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0C" w:rsidRPr="00537E96" w:rsidRDefault="00537E96" w:rsidP="00D9160C">
      <w:pPr>
        <w:ind w:left="3824" w:firstLine="284"/>
        <w:rPr>
          <w:rFonts w:ascii="Times New Roman" w:hAnsi="Times New Roman" w:cs="Times New Roman"/>
          <w:b/>
          <w:sz w:val="28"/>
          <w:szCs w:val="28"/>
          <w:lang w:val="az-Latn-AZ"/>
        </w:rPr>
      </w:pPr>
      <w:r>
        <w:rPr>
          <w:rFonts w:ascii="Times New Roman" w:hAnsi="Times New Roman" w:cs="Times New Roman"/>
          <w:b/>
          <w:sz w:val="28"/>
          <w:szCs w:val="28"/>
          <w:lang w:val="az-Latn-AZ"/>
        </w:rPr>
        <w:t>PAŞA ƏLİOGLU,</w:t>
      </w:r>
    </w:p>
    <w:p w:rsidR="00D9160C" w:rsidRPr="00E3429D" w:rsidRDefault="00D9160C" w:rsidP="00D9160C">
      <w:pPr>
        <w:ind w:left="3824" w:firstLine="284"/>
        <w:rPr>
          <w:rFonts w:ascii="Times New Roman" w:hAnsi="Times New Roman" w:cs="Times New Roman"/>
          <w:i/>
          <w:sz w:val="28"/>
          <w:szCs w:val="28"/>
          <w:lang w:val="az-Latn-AZ"/>
        </w:rPr>
      </w:pPr>
      <w:r w:rsidRPr="00E3429D">
        <w:rPr>
          <w:rFonts w:ascii="Times New Roman" w:hAnsi="Times New Roman" w:cs="Times New Roman"/>
          <w:i/>
          <w:sz w:val="28"/>
          <w:szCs w:val="28"/>
          <w:lang w:val="az-Latn-AZ"/>
        </w:rPr>
        <w:t>filologiya elmlər doktoru</w:t>
      </w:r>
    </w:p>
    <w:p w:rsidR="00D9160C" w:rsidRPr="00E3429D" w:rsidRDefault="00D9160C" w:rsidP="00D9160C">
      <w:pPr>
        <w:ind w:firstLine="284"/>
        <w:jc w:val="center"/>
        <w:rPr>
          <w:rFonts w:ascii="Times New Roman" w:hAnsi="Times New Roman" w:cs="Times New Roman"/>
          <w:b/>
          <w:sz w:val="28"/>
          <w:szCs w:val="28"/>
          <w:lang w:val="az-Latn-AZ"/>
        </w:rPr>
      </w:pPr>
    </w:p>
    <w:p w:rsidR="00D9160C" w:rsidRPr="00E3429D" w:rsidRDefault="00D9160C" w:rsidP="00D9160C">
      <w:pPr>
        <w:ind w:firstLine="284"/>
        <w:jc w:val="center"/>
        <w:rPr>
          <w:rFonts w:ascii="Times New Roman" w:hAnsi="Times New Roman" w:cs="Times New Roman"/>
          <w:b/>
          <w:sz w:val="28"/>
          <w:szCs w:val="28"/>
          <w:lang w:val="az-Latn-AZ"/>
        </w:rPr>
      </w:pPr>
      <w:r w:rsidRPr="00E3429D">
        <w:rPr>
          <w:rFonts w:ascii="Times New Roman" w:hAnsi="Times New Roman" w:cs="Times New Roman"/>
          <w:b/>
          <w:sz w:val="28"/>
          <w:szCs w:val="28"/>
          <w:lang w:val="az-Latn-AZ"/>
        </w:rPr>
        <w:t>X</w:t>
      </w:r>
      <w:r>
        <w:rPr>
          <w:rFonts w:ascii="Times New Roman" w:hAnsi="Times New Roman" w:cs="Times New Roman"/>
          <w:b/>
          <w:sz w:val="28"/>
          <w:szCs w:val="28"/>
          <w:lang w:val="az-Latn-AZ"/>
        </w:rPr>
        <w:t>V</w:t>
      </w:r>
      <w:r w:rsidRPr="00E3429D">
        <w:rPr>
          <w:rFonts w:ascii="Times New Roman" w:hAnsi="Times New Roman" w:cs="Times New Roman"/>
          <w:b/>
          <w:sz w:val="28"/>
          <w:szCs w:val="28"/>
          <w:lang w:val="az-Latn-AZ"/>
        </w:rPr>
        <w:t>II ƏSR SƏFƏVİLƏR DÖVLƏTİ TARİXİNƏ DAİR</w:t>
      </w:r>
    </w:p>
    <w:p w:rsidR="00D9160C" w:rsidRPr="00E3429D" w:rsidRDefault="00D9160C" w:rsidP="00D9160C">
      <w:pPr>
        <w:ind w:firstLine="284"/>
        <w:jc w:val="center"/>
        <w:rPr>
          <w:rFonts w:ascii="Times New Roman" w:hAnsi="Times New Roman" w:cs="Times New Roman"/>
          <w:b/>
          <w:sz w:val="28"/>
          <w:szCs w:val="28"/>
          <w:lang w:val="az-Latn-AZ"/>
        </w:rPr>
      </w:pPr>
      <w:r w:rsidRPr="00E3429D">
        <w:rPr>
          <w:rFonts w:ascii="Times New Roman" w:hAnsi="Times New Roman" w:cs="Times New Roman"/>
          <w:b/>
          <w:sz w:val="28"/>
          <w:szCs w:val="28"/>
          <w:lang w:val="az-Latn-AZ"/>
        </w:rPr>
        <w:t>ANADİLLİ DİPLOMATİK SƏNƏD:</w:t>
      </w:r>
    </w:p>
    <w:p w:rsidR="00D9160C" w:rsidRPr="00E3429D" w:rsidRDefault="00D9160C" w:rsidP="00D9160C">
      <w:pPr>
        <w:ind w:firstLine="284"/>
        <w:jc w:val="center"/>
        <w:rPr>
          <w:rFonts w:ascii="Times New Roman" w:hAnsi="Times New Roman" w:cs="Times New Roman"/>
          <w:b/>
          <w:sz w:val="28"/>
          <w:szCs w:val="28"/>
          <w:lang w:val="az-Latn-AZ"/>
        </w:rPr>
      </w:pPr>
      <w:r w:rsidRPr="00E3429D">
        <w:rPr>
          <w:rFonts w:ascii="Times New Roman" w:hAnsi="Times New Roman" w:cs="Times New Roman"/>
          <w:b/>
          <w:sz w:val="28"/>
          <w:szCs w:val="28"/>
          <w:lang w:val="az-Latn-AZ"/>
        </w:rPr>
        <w:t>1639-CU İL QƏSRİ-ŞİRİN SÜLH MÜQAVİLƏSİ</w:t>
      </w:r>
    </w:p>
    <w:p w:rsidR="00D9160C" w:rsidRPr="001F74E2" w:rsidRDefault="00D9160C" w:rsidP="00D9160C">
      <w:pPr>
        <w:ind w:firstLine="284"/>
        <w:rPr>
          <w:rFonts w:ascii="Times New Roman" w:hAnsi="Times New Roman" w:cs="Times New Roman"/>
          <w:sz w:val="28"/>
          <w:szCs w:val="28"/>
          <w:lang w:val="az-Latn-AZ"/>
        </w:rPr>
      </w:pPr>
    </w:p>
    <w:p w:rsidR="00D9160C" w:rsidRPr="00E3429D" w:rsidRDefault="00D9160C" w:rsidP="00D9160C">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İ</w:t>
      </w:r>
      <w:r w:rsidRPr="00E3429D">
        <w:rPr>
          <w:rFonts w:ascii="Times New Roman" w:hAnsi="Times New Roman" w:cs="Times New Roman"/>
          <w:sz w:val="28"/>
          <w:szCs w:val="28"/>
          <w:lang w:val="az-Latn-AZ"/>
        </w:rPr>
        <w:t>madüddövlə Mi</w:t>
      </w:r>
      <w:r>
        <w:rPr>
          <w:rFonts w:ascii="Times New Roman" w:hAnsi="Times New Roman" w:cs="Times New Roman"/>
          <w:sz w:val="28"/>
          <w:szCs w:val="28"/>
          <w:lang w:val="az-Latn-AZ"/>
        </w:rPr>
        <w:t>r</w:t>
      </w:r>
      <w:r w:rsidRPr="00E3429D">
        <w:rPr>
          <w:rFonts w:ascii="Times New Roman" w:hAnsi="Times New Roman" w:cs="Times New Roman"/>
          <w:sz w:val="28"/>
          <w:szCs w:val="28"/>
          <w:lang w:val="az-Latn-AZ"/>
        </w:rPr>
        <w:t>zə Məhəmməd Tahir Vəhid Q</w:t>
      </w:r>
      <w:r>
        <w:rPr>
          <w:rFonts w:ascii="Times New Roman" w:hAnsi="Times New Roman" w:cs="Times New Roman"/>
          <w:sz w:val="28"/>
          <w:szCs w:val="28"/>
          <w:lang w:val="az-Latn-AZ"/>
        </w:rPr>
        <w:t>ə</w:t>
      </w:r>
      <w:r w:rsidRPr="00E3429D">
        <w:rPr>
          <w:rFonts w:ascii="Times New Roman" w:hAnsi="Times New Roman" w:cs="Times New Roman"/>
          <w:sz w:val="28"/>
          <w:szCs w:val="28"/>
          <w:lang w:val="az-Latn-AZ"/>
        </w:rPr>
        <w:t>zvini X</w:t>
      </w:r>
      <w:r>
        <w:rPr>
          <w:rFonts w:ascii="Times New Roman" w:hAnsi="Times New Roman" w:cs="Times New Roman"/>
          <w:sz w:val="28"/>
          <w:szCs w:val="28"/>
          <w:lang w:val="az-Latn-AZ"/>
        </w:rPr>
        <w:t>V</w:t>
      </w:r>
      <w:r w:rsidRPr="00E3429D">
        <w:rPr>
          <w:rFonts w:ascii="Times New Roman" w:hAnsi="Times New Roman" w:cs="Times New Roman"/>
          <w:sz w:val="28"/>
          <w:szCs w:val="28"/>
          <w:lang w:val="az-Latn-AZ"/>
        </w:rPr>
        <w:t>II əsrin görkəmli dövlət xadimi</w:t>
      </w:r>
      <w:r>
        <w:rPr>
          <w:rFonts w:ascii="Times New Roman" w:hAnsi="Times New Roman" w:cs="Times New Roman"/>
          <w:sz w:val="28"/>
          <w:szCs w:val="28"/>
          <w:lang w:val="az-Latn-AZ"/>
        </w:rPr>
        <w:t>,</w:t>
      </w:r>
      <w:r w:rsidRPr="00E3429D">
        <w:rPr>
          <w:rFonts w:ascii="Times New Roman" w:hAnsi="Times New Roman" w:cs="Times New Roman"/>
          <w:sz w:val="28"/>
          <w:szCs w:val="28"/>
          <w:lang w:val="az-Latn-AZ"/>
        </w:rPr>
        <w:t xml:space="preserve"> tarixçisi və şairi olmuşdur. O, həmin əsrin əvvəllərindən sonuna qədər doxsan beş ilə yaxın ömür sürmüş, beş Səfəvi şahının hakimiyyəti dövründə hökümət idarəsində çalışmış, mühasib və vəqayenəvislik – saray tarixçisi vəzifəsindən vəzirlik və sədri-əzəmliyə qədər yüksəlmişdir. Tədrqiqatlaçılar göstərirlər ki, Məhəmməd Tahir h.1015-ci ildə (1606-1607) Qəzvində, orta təbəqədən olan dövlət xidmətçisi Mirzə Hüseyn xanın ailəsində dünyaya gəlmiş, uşaqlıq və gənclik illərini burada keşirmişdir. </w:t>
      </w:r>
      <w:r w:rsidRPr="00E3429D">
        <w:rPr>
          <w:rFonts w:ascii="Times New Roman" w:hAnsi="Times New Roman" w:cs="Times New Roman"/>
          <w:sz w:val="28"/>
          <w:szCs w:val="28"/>
          <w:lang w:val="az-Latn-AZ" w:eastAsia="ja-JP"/>
        </w:rPr>
        <w:t>”Təzkirətüş-şüəra” müəllifi M.T.Nəsr</w:t>
      </w:r>
      <w:r>
        <w:rPr>
          <w:rFonts w:ascii="Times New Roman" w:hAnsi="Times New Roman" w:cs="Times New Roman"/>
          <w:sz w:val="28"/>
          <w:szCs w:val="28"/>
          <w:lang w:val="az-Latn-AZ" w:eastAsia="ja-JP"/>
        </w:rPr>
        <w:t>a</w:t>
      </w:r>
      <w:r w:rsidRPr="00E3429D">
        <w:rPr>
          <w:rFonts w:ascii="Times New Roman" w:hAnsi="Times New Roman" w:cs="Times New Roman"/>
          <w:sz w:val="28"/>
          <w:szCs w:val="28"/>
          <w:lang w:val="az-Latn-AZ" w:eastAsia="ja-JP"/>
        </w:rPr>
        <w:t>badinin verdiyi məlumata görə, təhsilini qurtardıqdan sonra Vəhid “divani-alinin tövcih idarəsinin başçısı Mirzə Salehin rəhbərliyi altında işə qəbul edilir və rəsmi dəftərlərdən birində qeydlər aparmaq ona tapşırılır. Mizə Salehin ölümündən sonra onun yerinə keçən Məhəmmə</w:t>
      </w:r>
      <w:r>
        <w:rPr>
          <w:rFonts w:ascii="Times New Roman" w:hAnsi="Times New Roman" w:cs="Times New Roman"/>
          <w:sz w:val="28"/>
          <w:szCs w:val="28"/>
          <w:lang w:val="az-Latn-AZ" w:eastAsia="ja-JP"/>
        </w:rPr>
        <w:t>d T</w:t>
      </w:r>
      <w:r w:rsidRPr="00E3429D">
        <w:rPr>
          <w:rFonts w:ascii="Times New Roman" w:hAnsi="Times New Roman" w:cs="Times New Roman"/>
          <w:sz w:val="28"/>
          <w:szCs w:val="28"/>
          <w:lang w:val="az-Latn-AZ" w:eastAsia="ja-JP"/>
        </w:rPr>
        <w:t>ahir bir azdan Sarı Təqi</w:t>
      </w:r>
      <w:r>
        <w:rPr>
          <w:rFonts w:ascii="Times New Roman" w:hAnsi="Times New Roman" w:cs="Times New Roman"/>
          <w:sz w:val="28"/>
          <w:szCs w:val="28"/>
          <w:lang w:val="az-Latn-AZ" w:eastAsia="ja-JP"/>
        </w:rPr>
        <w:t xml:space="preserve"> </w:t>
      </w:r>
      <w:r w:rsidRPr="00E3429D">
        <w:rPr>
          <w:rFonts w:ascii="Times New Roman" w:hAnsi="Times New Roman" w:cs="Times New Roman"/>
          <w:sz w:val="28"/>
          <w:szCs w:val="28"/>
          <w:lang w:val="az-Latn-AZ" w:eastAsia="ja-JP"/>
        </w:rPr>
        <w:t xml:space="preserve">adı ilə tanınan dövrünün görkəmli dövlət xadimi, Şah Səfinin (1629-1642) və </w:t>
      </w:r>
      <w:r>
        <w:rPr>
          <w:rFonts w:ascii="Times New Roman" w:hAnsi="Times New Roman" w:cs="Times New Roman"/>
          <w:sz w:val="28"/>
          <w:szCs w:val="28"/>
          <w:lang w:val="az-Latn-AZ" w:eastAsia="ja-JP"/>
        </w:rPr>
        <w:t>II Şah Abbasın (1642-1666) baş v</w:t>
      </w:r>
      <w:r w:rsidRPr="00E3429D">
        <w:rPr>
          <w:rFonts w:ascii="Times New Roman" w:hAnsi="Times New Roman" w:cs="Times New Roman"/>
          <w:sz w:val="28"/>
          <w:szCs w:val="28"/>
          <w:lang w:val="az-Latn-AZ" w:eastAsia="ja-JP"/>
        </w:rPr>
        <w:t>əziri olmuş Mirzə Məhəmməd Təqi Etimadüssəltənətinin yanında işləməyə başlayır</w:t>
      </w:r>
      <w:r>
        <w:rPr>
          <w:rFonts w:ascii="Times New Roman" w:hAnsi="Times New Roman" w:cs="Times New Roman"/>
          <w:sz w:val="28"/>
          <w:szCs w:val="28"/>
          <w:lang w:val="az-Latn-AZ" w:eastAsia="ja-JP"/>
        </w:rPr>
        <w:t>”</w:t>
      </w:r>
      <w:r w:rsidR="00533891">
        <w:rPr>
          <w:rFonts w:ascii="Times New Roman" w:hAnsi="Times New Roman" w:cs="Times New Roman"/>
          <w:sz w:val="28"/>
          <w:szCs w:val="28"/>
          <w:lang w:val="az-Latn-AZ" w:eastAsia="ja-JP"/>
        </w:rPr>
        <w:t>.</w:t>
      </w:r>
      <w:r w:rsidRPr="00E3429D">
        <w:rPr>
          <w:rFonts w:ascii="Times New Roman" w:hAnsi="Times New Roman" w:cs="Times New Roman"/>
          <w:sz w:val="28"/>
          <w:szCs w:val="28"/>
          <w:lang w:val="az-Latn-AZ" w:eastAsia="ja-JP"/>
        </w:rPr>
        <w:t xml:space="preserve"> Sarı Təqi yüksək vəzifəli sərkərdələrin sui-qəsdi nəticəsində öldürüldükdən sonra Xəlif sultan ikinci dəfə dövlətin baş vəziri vəzifəsinə təyin olunur (m.1645) və o, bəzi tərəddü</w:t>
      </w:r>
      <w:r>
        <w:rPr>
          <w:rFonts w:ascii="Times New Roman" w:hAnsi="Times New Roman" w:cs="Times New Roman"/>
          <w:sz w:val="28"/>
          <w:szCs w:val="28"/>
          <w:lang w:val="az-Latn-AZ" w:eastAsia="ja-JP"/>
        </w:rPr>
        <w:t>d</w:t>
      </w:r>
      <w:r w:rsidRPr="00E3429D">
        <w:rPr>
          <w:rFonts w:ascii="Times New Roman" w:hAnsi="Times New Roman" w:cs="Times New Roman"/>
          <w:sz w:val="28"/>
          <w:szCs w:val="28"/>
          <w:lang w:val="az-Latn-AZ" w:eastAsia="ja-JP"/>
        </w:rPr>
        <w:t xml:space="preserve">lərdən sonra Məhəmməd Tahirin dövlət vəzifəsini təsdiq edir. Xəlif sultanın zəmanəti ilə Məhəmməd Tahir </w:t>
      </w:r>
      <w:r>
        <w:rPr>
          <w:rFonts w:ascii="Times New Roman" w:hAnsi="Times New Roman" w:cs="Times New Roman"/>
          <w:sz w:val="28"/>
          <w:szCs w:val="28"/>
          <w:lang w:val="az-Latn-AZ" w:eastAsia="ja-JP"/>
        </w:rPr>
        <w:t>vəqayenəvis</w:t>
      </w:r>
      <w:r w:rsidRPr="00E3429D">
        <w:rPr>
          <w:rFonts w:ascii="Times New Roman" w:hAnsi="Times New Roman" w:cs="Times New Roman"/>
          <w:sz w:val="28"/>
          <w:szCs w:val="28"/>
          <w:lang w:val="az-Latn-AZ" w:eastAsia="ja-JP"/>
        </w:rPr>
        <w:t>-saray tarixçisi təyin olunur. Ona</w:t>
      </w:r>
      <w:r w:rsidRPr="00E3429D">
        <w:rPr>
          <w:rFonts w:ascii="Times New Roman" w:hAnsi="Times New Roman" w:cs="Times New Roman"/>
          <w:sz w:val="28"/>
          <w:szCs w:val="28"/>
          <w:lang w:val="az-Latn-AZ"/>
        </w:rPr>
        <w:t xml:space="preserve">  II Şah Abbasin hakimiyyəti illərinin tarixini yazmaq tapşırılır. II Şah Abbasın oğlu Şah Süleymanın hakimiyyəti dövründə (1666-1694) Şeyx Əli Zəngənənin və</w:t>
      </w:r>
      <w:r>
        <w:rPr>
          <w:rFonts w:ascii="Times New Roman" w:hAnsi="Times New Roman" w:cs="Times New Roman"/>
          <w:sz w:val="28"/>
          <w:szCs w:val="28"/>
          <w:lang w:val="az-Latn-AZ"/>
        </w:rPr>
        <w:t>fatından sonra, h.1101-c</w:t>
      </w:r>
      <w:r w:rsidRPr="00E3429D">
        <w:rPr>
          <w:rFonts w:ascii="Times New Roman" w:hAnsi="Times New Roman" w:cs="Times New Roman"/>
          <w:sz w:val="28"/>
          <w:szCs w:val="28"/>
          <w:lang w:val="az-Latn-AZ"/>
        </w:rPr>
        <w:t xml:space="preserve">i ildə (m.1689-1690) Vəhid “Etimadüddövlə” titulu ilə şahın baş vəziri-sədri-əzəmi təyin olunur. Şah Sultan Hüseynin (1696-1722) hakimiyyətinin </w:t>
      </w:r>
      <w:r w:rsidRPr="00E3429D">
        <w:rPr>
          <w:rFonts w:ascii="Times New Roman" w:hAnsi="Times New Roman" w:cs="Times New Roman"/>
          <w:sz w:val="28"/>
          <w:szCs w:val="28"/>
          <w:lang w:val="az-Latn-AZ"/>
        </w:rPr>
        <w:lastRenderedPageBreak/>
        <w:t xml:space="preserve">ilk illərində Mirzə Məhəmməd Tahir dövlət işlərindən uzaqlaşır və h.1112-ci ildə (m.1700-1701) vəfat edir. Lütfəli bəy Azər Vəhidin çox sağlam adam </w:t>
      </w:r>
      <w:r w:rsidR="00533891">
        <w:rPr>
          <w:rFonts w:ascii="Times New Roman" w:hAnsi="Times New Roman" w:cs="Times New Roman"/>
          <w:sz w:val="28"/>
          <w:szCs w:val="28"/>
          <w:lang w:val="az-Latn-AZ"/>
        </w:rPr>
        <w:t>olduğunu qeyd etmişdir</w:t>
      </w:r>
      <w:r w:rsidRPr="00E3429D">
        <w:rPr>
          <w:rFonts w:ascii="Times New Roman" w:hAnsi="Times New Roman" w:cs="Times New Roman"/>
          <w:sz w:val="28"/>
          <w:szCs w:val="28"/>
          <w:lang w:val="az-Latn-AZ"/>
        </w:rPr>
        <w:t>.</w:t>
      </w:r>
    </w:p>
    <w:p w:rsidR="00D9160C" w:rsidRPr="00E3429D" w:rsidRDefault="00D9160C" w:rsidP="00D9160C">
      <w:pPr>
        <w:ind w:firstLine="284"/>
        <w:rPr>
          <w:rFonts w:ascii="Times New Roman" w:hAnsi="Times New Roman" w:cs="Times New Roman"/>
          <w:sz w:val="28"/>
          <w:szCs w:val="28"/>
          <w:lang w:val="az-Latn-AZ"/>
        </w:rPr>
      </w:pPr>
      <w:r w:rsidRPr="00E3429D">
        <w:rPr>
          <w:rFonts w:ascii="Times New Roman" w:hAnsi="Times New Roman" w:cs="Times New Roman"/>
          <w:sz w:val="28"/>
          <w:szCs w:val="28"/>
          <w:lang w:val="az-Latn-AZ"/>
        </w:rPr>
        <w:t>Məhəmməd Tahirin maraq dairəsinin cox geniş olduğunu, tarix, ədəbiyyat fəlsəfə, hərb elmini əhatə etdiyini göstərə</w:t>
      </w:r>
      <w:r>
        <w:rPr>
          <w:rFonts w:ascii="Times New Roman" w:hAnsi="Times New Roman" w:cs="Times New Roman"/>
          <w:sz w:val="28"/>
          <w:szCs w:val="28"/>
          <w:lang w:val="az-Latn-AZ"/>
        </w:rPr>
        <w:t>n</w:t>
      </w:r>
      <w:r w:rsidRPr="00E3429D">
        <w:rPr>
          <w:rFonts w:ascii="Times New Roman" w:hAnsi="Times New Roman" w:cs="Times New Roman"/>
          <w:sz w:val="28"/>
          <w:szCs w:val="28"/>
          <w:lang w:val="az-Latn-AZ"/>
        </w:rPr>
        <w:t xml:space="preserve"> tədqiqatçı Ə.Rəhmani onun aşagıdakı əsərlərinin adını şəkir:</w:t>
      </w:r>
    </w:p>
    <w:p w:rsidR="00D9160C" w:rsidRPr="00E3429D" w:rsidRDefault="00D9160C" w:rsidP="00D9160C">
      <w:pPr>
        <w:ind w:firstLine="284"/>
        <w:rPr>
          <w:rFonts w:ascii="Times New Roman" w:hAnsi="Times New Roman" w:cs="Times New Roman"/>
          <w:sz w:val="28"/>
          <w:szCs w:val="28"/>
          <w:lang w:val="az-Latn-AZ"/>
        </w:rPr>
      </w:pPr>
      <w:r w:rsidRPr="00E3429D">
        <w:rPr>
          <w:rFonts w:ascii="Times New Roman" w:hAnsi="Times New Roman" w:cs="Times New Roman"/>
          <w:sz w:val="28"/>
          <w:szCs w:val="28"/>
          <w:lang w:val="az-Latn-AZ"/>
        </w:rPr>
        <w:t>“Riyaz ət-təvarix” (“Tarixlər bağçası”) Səfəvilər sülaləsinin başlanğıcından h.1070-ci ilə (m.1663-1664) qədərki dövrü əhatə edən tarixi əsərdir. II Şah Abbasın tarixi - “Abbasnamə” bu əsərin üçüncü, sonuncu hissəsini təşkil edir.</w:t>
      </w:r>
    </w:p>
    <w:p w:rsidR="00D9160C" w:rsidRPr="00E3429D" w:rsidRDefault="00D9160C" w:rsidP="00D9160C">
      <w:pPr>
        <w:ind w:firstLine="284"/>
        <w:rPr>
          <w:rFonts w:ascii="Times New Roman" w:hAnsi="Times New Roman" w:cs="Times New Roman"/>
          <w:sz w:val="28"/>
          <w:szCs w:val="28"/>
          <w:lang w:val="az-Latn-AZ"/>
        </w:rPr>
      </w:pPr>
      <w:r w:rsidRPr="00E3429D">
        <w:rPr>
          <w:rFonts w:ascii="Times New Roman" w:hAnsi="Times New Roman" w:cs="Times New Roman"/>
          <w:sz w:val="28"/>
          <w:szCs w:val="28"/>
          <w:lang w:val="az-Latn-AZ"/>
        </w:rPr>
        <w:t>“Münşəat”</w:t>
      </w:r>
      <w:r>
        <w:rPr>
          <w:rFonts w:ascii="Times New Roman" w:hAnsi="Times New Roman" w:cs="Times New Roman"/>
          <w:sz w:val="28"/>
          <w:szCs w:val="28"/>
          <w:lang w:val="az-Latn-AZ"/>
        </w:rPr>
        <w:t xml:space="preserve"> -</w:t>
      </w:r>
      <w:r w:rsidRPr="00E3429D">
        <w:rPr>
          <w:rFonts w:ascii="Times New Roman" w:hAnsi="Times New Roman" w:cs="Times New Roman"/>
          <w:sz w:val="28"/>
          <w:szCs w:val="28"/>
          <w:lang w:val="az-Latn-AZ"/>
        </w:rPr>
        <w:t xml:space="preserve"> dövrün müxtəlif rəsmi və qeyri</w:t>
      </w:r>
      <w:r>
        <w:rPr>
          <w:rFonts w:ascii="Times New Roman" w:hAnsi="Times New Roman" w:cs="Times New Roman"/>
          <w:sz w:val="28"/>
          <w:szCs w:val="28"/>
          <w:lang w:val="az-Latn-AZ"/>
        </w:rPr>
        <w:t>-</w:t>
      </w:r>
      <w:r w:rsidRPr="00E3429D">
        <w:rPr>
          <w:rFonts w:ascii="Times New Roman" w:hAnsi="Times New Roman" w:cs="Times New Roman"/>
          <w:sz w:val="28"/>
          <w:szCs w:val="28"/>
          <w:lang w:val="az-Latn-AZ"/>
        </w:rPr>
        <w:t>rəsmi şə</w:t>
      </w:r>
      <w:r>
        <w:rPr>
          <w:rFonts w:ascii="Times New Roman" w:hAnsi="Times New Roman" w:cs="Times New Roman"/>
          <w:sz w:val="28"/>
          <w:szCs w:val="28"/>
          <w:lang w:val="az-Latn-AZ"/>
        </w:rPr>
        <w:t>x</w:t>
      </w:r>
      <w:r w:rsidRPr="00E3429D">
        <w:rPr>
          <w:rFonts w:ascii="Times New Roman" w:hAnsi="Times New Roman" w:cs="Times New Roman"/>
          <w:sz w:val="28"/>
          <w:szCs w:val="28"/>
          <w:lang w:val="az-Latn-AZ"/>
        </w:rPr>
        <w:t>slərinə yazılmış məktublar məcmusudur. Vəhid dövrünün görkəmli stilisti sayılır. “Münşəat” müəllifin</w:t>
      </w:r>
      <w:r>
        <w:rPr>
          <w:rFonts w:ascii="Times New Roman" w:hAnsi="Times New Roman" w:cs="Times New Roman"/>
          <w:sz w:val="28"/>
          <w:szCs w:val="28"/>
          <w:lang w:val="az-Latn-AZ"/>
        </w:rPr>
        <w:t>in</w:t>
      </w:r>
      <w:r w:rsidRPr="00E3429D">
        <w:rPr>
          <w:rFonts w:ascii="Times New Roman" w:hAnsi="Times New Roman" w:cs="Times New Roman"/>
          <w:sz w:val="28"/>
          <w:szCs w:val="28"/>
          <w:lang w:val="az-Latn-AZ"/>
        </w:rPr>
        <w:t xml:space="preserve"> zərif, lakin mürəkkəb, təmtəraqlı üsluba malik olduğu görünür. Bu əsər XIX əsrdə Hindistanda dəfələrlə çap edilmişdir. (Kəlküttə</w:t>
      </w:r>
      <w:r>
        <w:rPr>
          <w:rFonts w:ascii="Times New Roman" w:hAnsi="Times New Roman" w:cs="Times New Roman"/>
          <w:sz w:val="28"/>
          <w:szCs w:val="28"/>
          <w:lang w:val="az-Latn-AZ"/>
        </w:rPr>
        <w:t>, 1826; laknau</w:t>
      </w:r>
      <w:r w:rsidRPr="00E3429D">
        <w:rPr>
          <w:rFonts w:ascii="Times New Roman" w:hAnsi="Times New Roman" w:cs="Times New Roman"/>
          <w:sz w:val="28"/>
          <w:szCs w:val="28"/>
          <w:lang w:val="az-Latn-AZ"/>
        </w:rPr>
        <w:t xml:space="preserve"> 1844, 1868, 1873).</w:t>
      </w:r>
    </w:p>
    <w:p w:rsidR="00D9160C" w:rsidRPr="00E3429D" w:rsidRDefault="00D9160C" w:rsidP="00D9160C">
      <w:pPr>
        <w:ind w:firstLine="284"/>
        <w:rPr>
          <w:rFonts w:ascii="Times New Roman" w:hAnsi="Times New Roman" w:cs="Times New Roman"/>
          <w:sz w:val="28"/>
          <w:szCs w:val="28"/>
          <w:lang w:val="az-Latn-AZ"/>
        </w:rPr>
      </w:pPr>
      <w:r w:rsidRPr="00E3429D">
        <w:rPr>
          <w:rFonts w:ascii="Times New Roman" w:hAnsi="Times New Roman" w:cs="Times New Roman"/>
          <w:sz w:val="28"/>
          <w:szCs w:val="28"/>
          <w:lang w:val="az-Latn-AZ"/>
        </w:rPr>
        <w:t>Şairin iri həcmli farsca divan</w:t>
      </w:r>
      <w:r>
        <w:rPr>
          <w:rFonts w:ascii="Times New Roman" w:hAnsi="Times New Roman" w:cs="Times New Roman"/>
          <w:sz w:val="28"/>
          <w:szCs w:val="28"/>
          <w:lang w:val="az-Latn-AZ"/>
        </w:rPr>
        <w:t>ı</w:t>
      </w:r>
      <w:r w:rsidRPr="00E3429D">
        <w:rPr>
          <w:rFonts w:ascii="Times New Roman" w:hAnsi="Times New Roman" w:cs="Times New Roman"/>
          <w:sz w:val="28"/>
          <w:szCs w:val="28"/>
          <w:lang w:val="az-Latn-AZ"/>
        </w:rPr>
        <w:t xml:space="preserve"> dünyanin bir sıra kitabxanalarında mühafizə olunur.</w:t>
      </w:r>
    </w:p>
    <w:p w:rsidR="00D9160C" w:rsidRPr="00E3429D" w:rsidRDefault="00D9160C" w:rsidP="00D9160C">
      <w:pPr>
        <w:ind w:firstLine="284"/>
        <w:rPr>
          <w:rFonts w:ascii="Times New Roman" w:hAnsi="Times New Roman" w:cs="Times New Roman"/>
          <w:sz w:val="28"/>
          <w:szCs w:val="28"/>
          <w:lang w:val="az-Latn-AZ" w:eastAsia="ja-JP"/>
        </w:rPr>
      </w:pPr>
      <w:r w:rsidRPr="00E3429D">
        <w:rPr>
          <w:rFonts w:ascii="Times New Roman" w:hAnsi="Times New Roman" w:cs="Times New Roman"/>
          <w:sz w:val="28"/>
          <w:szCs w:val="28"/>
          <w:lang w:val="az-Latn-AZ"/>
        </w:rPr>
        <w:t>Vəhid bir sıra poemaların da müəllifidir: “Xəlvəti-raz” (“Sirrin xə</w:t>
      </w:r>
      <w:r>
        <w:rPr>
          <w:rFonts w:ascii="Times New Roman" w:hAnsi="Times New Roman" w:cs="Times New Roman"/>
          <w:sz w:val="28"/>
          <w:szCs w:val="28"/>
          <w:lang w:val="az-Latn-AZ"/>
        </w:rPr>
        <w:t>l</w:t>
      </w:r>
      <w:r w:rsidRPr="00E3429D">
        <w:rPr>
          <w:rFonts w:ascii="Times New Roman" w:hAnsi="Times New Roman" w:cs="Times New Roman"/>
          <w:sz w:val="28"/>
          <w:szCs w:val="28"/>
          <w:lang w:val="az-Latn-AZ"/>
        </w:rPr>
        <w:t xml:space="preserve">vəti”), </w:t>
      </w:r>
      <w:r>
        <w:rPr>
          <w:rFonts w:ascii="Times New Roman" w:hAnsi="Times New Roman" w:cs="Times New Roman"/>
          <w:sz w:val="28"/>
          <w:szCs w:val="28"/>
          <w:lang w:val="az-Latn-AZ"/>
        </w:rPr>
        <w:t>“</w:t>
      </w:r>
      <w:r w:rsidRPr="00E3429D">
        <w:rPr>
          <w:rFonts w:ascii="Times New Roman" w:hAnsi="Times New Roman" w:cs="Times New Roman"/>
          <w:sz w:val="28"/>
          <w:szCs w:val="28"/>
          <w:lang w:val="az-Latn-AZ"/>
        </w:rPr>
        <w:t>Nazü niyaz”, “Gülzari-Abbasi” (</w:t>
      </w:r>
      <w:r>
        <w:rPr>
          <w:rFonts w:ascii="Times New Roman" w:hAnsi="Times New Roman" w:cs="Times New Roman"/>
          <w:sz w:val="28"/>
          <w:szCs w:val="28"/>
          <w:lang w:val="az-Latn-AZ"/>
        </w:rPr>
        <w:t>“</w:t>
      </w:r>
      <w:r w:rsidRPr="00E3429D">
        <w:rPr>
          <w:rFonts w:ascii="Times New Roman" w:hAnsi="Times New Roman" w:cs="Times New Roman"/>
          <w:sz w:val="28"/>
          <w:szCs w:val="28"/>
          <w:lang w:val="az-Latn-AZ"/>
        </w:rPr>
        <w:t xml:space="preserve">Abbasın güllüyü”), “Dər vəsfi-Humayin təpə” (“Humayun təpənin vəsfi”), “Dər tərifi nərd” </w:t>
      </w:r>
      <w:r>
        <w:rPr>
          <w:rFonts w:ascii="Times New Roman" w:hAnsi="Times New Roman" w:cs="Times New Roman"/>
          <w:sz w:val="28"/>
          <w:szCs w:val="28"/>
          <w:lang w:val="az-Latn-AZ"/>
        </w:rPr>
        <w:t>(</w:t>
      </w:r>
      <w:r w:rsidRPr="00E3429D">
        <w:rPr>
          <w:rFonts w:ascii="Times New Roman" w:hAnsi="Times New Roman" w:cs="Times New Roman"/>
          <w:sz w:val="28"/>
          <w:szCs w:val="28"/>
          <w:lang w:val="az-Latn-AZ"/>
        </w:rPr>
        <w:t>“Nərd barəd</w:t>
      </w:r>
      <w:r>
        <w:rPr>
          <w:rFonts w:ascii="Times New Roman" w:hAnsi="Times New Roman" w:cs="Times New Roman"/>
          <w:sz w:val="28"/>
          <w:szCs w:val="28"/>
          <w:lang w:val="az-Latn-AZ"/>
        </w:rPr>
        <w:t>ə</w:t>
      </w:r>
      <w:r w:rsidRPr="00E3429D">
        <w:rPr>
          <w:rFonts w:ascii="Times New Roman" w:hAnsi="Times New Roman" w:cs="Times New Roman"/>
          <w:sz w:val="28"/>
          <w:szCs w:val="28"/>
          <w:lang w:val="az-Latn-AZ"/>
        </w:rPr>
        <w:t>”), “Fəthn</w:t>
      </w:r>
      <w:r>
        <w:rPr>
          <w:rFonts w:ascii="Times New Roman" w:hAnsi="Times New Roman" w:cs="Times New Roman"/>
          <w:sz w:val="28"/>
          <w:szCs w:val="28"/>
          <w:lang w:val="az-Latn-AZ"/>
        </w:rPr>
        <w:t>a</w:t>
      </w:r>
      <w:r w:rsidRPr="00E3429D">
        <w:rPr>
          <w:rFonts w:ascii="Times New Roman" w:hAnsi="Times New Roman" w:cs="Times New Roman"/>
          <w:sz w:val="28"/>
          <w:szCs w:val="28"/>
          <w:lang w:val="az-Latn-AZ"/>
        </w:rPr>
        <w:t xml:space="preserve">meye-Qəndəhar” (“Qəndəharın fəthi barədə”), </w:t>
      </w:r>
      <w:r>
        <w:rPr>
          <w:rFonts w:ascii="Times New Roman" w:hAnsi="Times New Roman" w:cs="Times New Roman"/>
          <w:sz w:val="28"/>
          <w:szCs w:val="28"/>
          <w:lang w:val="az-Latn-AZ"/>
        </w:rPr>
        <w:t>“</w:t>
      </w:r>
      <w:r w:rsidRPr="00E3429D">
        <w:rPr>
          <w:rFonts w:ascii="Times New Roman" w:hAnsi="Times New Roman" w:cs="Times New Roman"/>
          <w:sz w:val="28"/>
          <w:szCs w:val="28"/>
          <w:lang w:val="az-Latn-AZ" w:eastAsia="ja-JP"/>
        </w:rPr>
        <w:t xml:space="preserve">Dər zikri və məsrəfi ədəvate-cəngi” </w:t>
      </w:r>
      <w:r>
        <w:rPr>
          <w:rFonts w:ascii="Times New Roman" w:hAnsi="Times New Roman" w:cs="Times New Roman"/>
          <w:sz w:val="28"/>
          <w:szCs w:val="28"/>
          <w:lang w:val="az-Latn-AZ" w:eastAsia="ja-JP"/>
        </w:rPr>
        <w:t>(</w:t>
      </w:r>
      <w:r w:rsidRPr="00E3429D">
        <w:rPr>
          <w:rFonts w:ascii="Times New Roman" w:hAnsi="Times New Roman" w:cs="Times New Roman"/>
          <w:sz w:val="28"/>
          <w:szCs w:val="28"/>
          <w:lang w:val="az-Latn-AZ" w:eastAsia="ja-JP"/>
        </w:rPr>
        <w:t>“</w:t>
      </w:r>
      <w:r>
        <w:rPr>
          <w:rFonts w:ascii="Times New Roman" w:hAnsi="Times New Roman" w:cs="Times New Roman"/>
          <w:sz w:val="28"/>
          <w:szCs w:val="28"/>
          <w:lang w:val="az-Latn-AZ" w:eastAsia="ja-JP"/>
        </w:rPr>
        <w:t>H</w:t>
      </w:r>
      <w:r w:rsidRPr="00E3429D">
        <w:rPr>
          <w:rFonts w:ascii="Times New Roman" w:hAnsi="Times New Roman" w:cs="Times New Roman"/>
          <w:sz w:val="28"/>
          <w:szCs w:val="28"/>
          <w:lang w:val="az-Latn-AZ" w:eastAsia="ja-JP"/>
        </w:rPr>
        <w:t>ərb alətlərinin adları və istifadəsi barədə”</w:t>
      </w:r>
      <w:r>
        <w:rPr>
          <w:rFonts w:ascii="Times New Roman" w:hAnsi="Times New Roman" w:cs="Times New Roman"/>
          <w:sz w:val="28"/>
          <w:szCs w:val="28"/>
          <w:lang w:val="az-Latn-AZ" w:eastAsia="ja-JP"/>
        </w:rPr>
        <w:t>)</w:t>
      </w:r>
      <w:r w:rsidRPr="00E3429D">
        <w:rPr>
          <w:rFonts w:ascii="Times New Roman" w:hAnsi="Times New Roman" w:cs="Times New Roman"/>
          <w:sz w:val="28"/>
          <w:szCs w:val="28"/>
          <w:lang w:val="az-Latn-AZ" w:eastAsia="ja-JP"/>
        </w:rPr>
        <w:t>.</w:t>
      </w:r>
    </w:p>
    <w:p w:rsidR="00D9160C" w:rsidRPr="00E3429D" w:rsidRDefault="00D9160C" w:rsidP="00D9160C">
      <w:pPr>
        <w:ind w:firstLine="284"/>
        <w:rPr>
          <w:rFonts w:ascii="Times New Roman" w:hAnsi="Times New Roman" w:cs="Times New Roman"/>
          <w:sz w:val="28"/>
          <w:szCs w:val="28"/>
          <w:lang w:val="az-Latn-AZ" w:eastAsia="ja-JP"/>
        </w:rPr>
      </w:pPr>
      <w:r w:rsidRPr="00E3429D">
        <w:rPr>
          <w:rFonts w:ascii="Times New Roman" w:hAnsi="Times New Roman" w:cs="Times New Roman"/>
          <w:sz w:val="28"/>
          <w:szCs w:val="28"/>
          <w:lang w:val="az-Latn-AZ" w:eastAsia="ja-JP"/>
        </w:rPr>
        <w:t>Son illərdə Məhəmməd Tahirin Berli</w:t>
      </w:r>
      <w:r>
        <w:rPr>
          <w:rFonts w:ascii="Times New Roman" w:hAnsi="Times New Roman" w:cs="Times New Roman"/>
          <w:sz w:val="28"/>
          <w:szCs w:val="28"/>
          <w:lang w:val="az-Latn-AZ" w:eastAsia="ja-JP"/>
        </w:rPr>
        <w:t>n</w:t>
      </w:r>
      <w:r w:rsidRPr="00E3429D">
        <w:rPr>
          <w:rFonts w:ascii="Times New Roman" w:hAnsi="Times New Roman" w:cs="Times New Roman"/>
          <w:sz w:val="28"/>
          <w:szCs w:val="28"/>
          <w:lang w:val="az-Latn-AZ" w:eastAsia="ja-JP"/>
        </w:rPr>
        <w:t xml:space="preserve"> Dövlət Kitabxanasında saxlanan 1842 beytdən ibrət, 1707-ci ildə </w:t>
      </w:r>
      <w:r>
        <w:rPr>
          <w:rFonts w:ascii="Times New Roman" w:hAnsi="Times New Roman" w:cs="Times New Roman"/>
          <w:sz w:val="28"/>
          <w:szCs w:val="28"/>
          <w:lang w:val="az-Latn-AZ" w:eastAsia="ja-JP"/>
        </w:rPr>
        <w:t>k</w:t>
      </w:r>
      <w:r w:rsidRPr="00E3429D">
        <w:rPr>
          <w:rFonts w:ascii="Times New Roman" w:hAnsi="Times New Roman" w:cs="Times New Roman"/>
          <w:sz w:val="28"/>
          <w:szCs w:val="28"/>
          <w:lang w:val="az-Latn-AZ" w:eastAsia="ja-JP"/>
        </w:rPr>
        <w:t>öçürülmü</w:t>
      </w:r>
      <w:r>
        <w:rPr>
          <w:rFonts w:ascii="Times New Roman" w:hAnsi="Times New Roman" w:cs="Times New Roman"/>
          <w:sz w:val="28"/>
          <w:szCs w:val="28"/>
          <w:lang w:val="az-Latn-AZ" w:eastAsia="ja-JP"/>
        </w:rPr>
        <w:t>ş</w:t>
      </w:r>
      <w:r w:rsidRPr="00E3429D">
        <w:rPr>
          <w:rFonts w:ascii="Times New Roman" w:hAnsi="Times New Roman" w:cs="Times New Roman"/>
          <w:sz w:val="28"/>
          <w:szCs w:val="28"/>
          <w:lang w:val="az-Latn-AZ" w:eastAsia="ja-JP"/>
        </w:rPr>
        <w:t xml:space="preserve"> </w:t>
      </w:r>
      <w:r>
        <w:rPr>
          <w:rFonts w:ascii="Times New Roman" w:hAnsi="Times New Roman" w:cs="Times New Roman"/>
          <w:sz w:val="28"/>
          <w:szCs w:val="28"/>
          <w:lang w:val="az-Latn-AZ" w:eastAsia="ja-JP"/>
        </w:rPr>
        <w:t>a</w:t>
      </w:r>
      <w:r w:rsidRPr="00E3429D">
        <w:rPr>
          <w:rFonts w:ascii="Times New Roman" w:hAnsi="Times New Roman" w:cs="Times New Roman"/>
          <w:sz w:val="28"/>
          <w:szCs w:val="28"/>
          <w:lang w:val="az-Latn-AZ" w:eastAsia="ja-JP"/>
        </w:rPr>
        <w:t>nadilli divanının əlyazması aldə edilmi</w:t>
      </w:r>
      <w:r>
        <w:rPr>
          <w:rFonts w:ascii="Times New Roman" w:hAnsi="Times New Roman" w:cs="Times New Roman"/>
          <w:sz w:val="28"/>
          <w:szCs w:val="28"/>
          <w:lang w:val="az-Latn-AZ" w:eastAsia="ja-JP"/>
        </w:rPr>
        <w:t>ş</w:t>
      </w:r>
      <w:r w:rsidRPr="00E3429D">
        <w:rPr>
          <w:rFonts w:ascii="Times New Roman" w:hAnsi="Times New Roman" w:cs="Times New Roman"/>
          <w:sz w:val="28"/>
          <w:szCs w:val="28"/>
          <w:lang w:val="az-Latn-AZ" w:eastAsia="ja-JP"/>
        </w:rPr>
        <w:t>, bizim tərəfimizdə</w:t>
      </w:r>
      <w:r>
        <w:rPr>
          <w:rFonts w:ascii="Times New Roman" w:hAnsi="Times New Roman" w:cs="Times New Roman"/>
          <w:sz w:val="28"/>
          <w:szCs w:val="28"/>
          <w:lang w:val="az-Latn-AZ" w:eastAsia="ja-JP"/>
        </w:rPr>
        <w:t>n gen</w:t>
      </w:r>
      <w:r w:rsidRPr="00E3429D">
        <w:rPr>
          <w:rFonts w:ascii="Times New Roman" w:hAnsi="Times New Roman" w:cs="Times New Roman"/>
          <w:sz w:val="28"/>
          <w:szCs w:val="28"/>
          <w:lang w:val="az-Latn-AZ" w:eastAsia="ja-JP"/>
        </w:rPr>
        <w:t>iş ö</w:t>
      </w:r>
      <w:r>
        <w:rPr>
          <w:rFonts w:ascii="Times New Roman" w:hAnsi="Times New Roman" w:cs="Times New Roman"/>
          <w:sz w:val="28"/>
          <w:szCs w:val="28"/>
          <w:lang w:val="az-Latn-AZ" w:eastAsia="ja-JP"/>
        </w:rPr>
        <w:t>n</w:t>
      </w:r>
      <w:r w:rsidRPr="00E3429D">
        <w:rPr>
          <w:rFonts w:ascii="Times New Roman" w:hAnsi="Times New Roman" w:cs="Times New Roman"/>
          <w:sz w:val="28"/>
          <w:szCs w:val="28"/>
          <w:lang w:val="az-Latn-AZ" w:eastAsia="ja-JP"/>
        </w:rPr>
        <w:t xml:space="preserve"> sözlə nə</w:t>
      </w:r>
      <w:r>
        <w:rPr>
          <w:rFonts w:ascii="Times New Roman" w:hAnsi="Times New Roman" w:cs="Times New Roman"/>
          <w:sz w:val="28"/>
          <w:szCs w:val="28"/>
          <w:lang w:val="az-Latn-AZ" w:eastAsia="ja-JP"/>
        </w:rPr>
        <w:t>ş</w:t>
      </w:r>
      <w:r w:rsidRPr="00E3429D">
        <w:rPr>
          <w:rFonts w:ascii="Times New Roman" w:hAnsi="Times New Roman" w:cs="Times New Roman"/>
          <w:sz w:val="28"/>
          <w:szCs w:val="28"/>
          <w:lang w:val="az-Latn-AZ" w:eastAsia="ja-JP"/>
        </w:rPr>
        <w:t>r etdirilmi</w:t>
      </w:r>
      <w:r>
        <w:rPr>
          <w:rFonts w:ascii="Times New Roman" w:hAnsi="Times New Roman" w:cs="Times New Roman"/>
          <w:sz w:val="28"/>
          <w:szCs w:val="28"/>
          <w:lang w:val="az-Latn-AZ" w:eastAsia="ja-JP"/>
        </w:rPr>
        <w:t>ş</w:t>
      </w:r>
      <w:r w:rsidRPr="00E3429D">
        <w:rPr>
          <w:rFonts w:ascii="Times New Roman" w:hAnsi="Times New Roman" w:cs="Times New Roman"/>
          <w:sz w:val="28"/>
          <w:szCs w:val="28"/>
          <w:lang w:val="az-Latn-AZ" w:eastAsia="ja-JP"/>
        </w:rPr>
        <w:t>dir.</w:t>
      </w:r>
    </w:p>
    <w:p w:rsidR="00D9160C" w:rsidRDefault="00D9160C" w:rsidP="00D9160C">
      <w:pPr>
        <w:ind w:firstLine="284"/>
        <w:rPr>
          <w:rFonts w:ascii="Times New Roman" w:hAnsi="Times New Roman" w:cs="Times New Roman"/>
          <w:sz w:val="28"/>
          <w:szCs w:val="28"/>
          <w:lang w:val="az-Latn-AZ" w:eastAsia="ja-JP"/>
        </w:rPr>
      </w:pPr>
      <w:r w:rsidRPr="00E3429D">
        <w:rPr>
          <w:rFonts w:ascii="Times New Roman" w:hAnsi="Times New Roman" w:cs="Times New Roman"/>
          <w:sz w:val="28"/>
          <w:szCs w:val="28"/>
          <w:lang w:val="az-Latn-AZ" w:eastAsia="ja-JP"/>
        </w:rPr>
        <w:t>Ə.Rəhmaninin fikrincə, Vəhidin “Abbasnamə”</w:t>
      </w:r>
      <w:r>
        <w:rPr>
          <w:rFonts w:ascii="Times New Roman" w:hAnsi="Times New Roman" w:cs="Times New Roman"/>
          <w:sz w:val="28"/>
          <w:szCs w:val="28"/>
          <w:lang w:val="az-Latn-AZ" w:eastAsia="ja-JP"/>
        </w:rPr>
        <w:t xml:space="preserve"> </w:t>
      </w:r>
      <w:r w:rsidRPr="00E3429D">
        <w:rPr>
          <w:rFonts w:ascii="Times New Roman" w:hAnsi="Times New Roman" w:cs="Times New Roman"/>
          <w:sz w:val="28"/>
          <w:szCs w:val="28"/>
          <w:lang w:val="az-Latn-AZ" w:eastAsia="ja-JP"/>
        </w:rPr>
        <w:t>əsəri XVII</w:t>
      </w:r>
      <w:r>
        <w:rPr>
          <w:rFonts w:ascii="Times New Roman" w:hAnsi="Times New Roman" w:cs="Times New Roman"/>
          <w:sz w:val="28"/>
          <w:szCs w:val="28"/>
          <w:lang w:val="az-Latn-AZ" w:eastAsia="ja-JP"/>
        </w:rPr>
        <w:t xml:space="preserve">  əsrin ortalarına dair tarıxı mənbə kimi Səfəvi dörü  tarixşünaslığında layiqli yer tutur. II Şah Abbasın əmri ilə bu əsəri yazmış Məhəmməd Tahir iyirmi ildən artıq bir dövr ərzində nəhəng Səfəvilər dövlətinin siyasi, iqtisadi və mədəni həyatının ən vacib məsələlərini əhatə etmişdir. Bu əsəri eyni mövzuda yazılmış digər tarixi mənbələrdən fərqləndirən başlıca cəhət elə bundan ibarətdir.</w:t>
      </w:r>
    </w:p>
    <w:p w:rsidR="00D9160C" w:rsidRDefault="00D9160C" w:rsidP="00D9160C">
      <w:pPr>
        <w:ind w:firstLine="284"/>
        <w:rPr>
          <w:rFonts w:ascii="Times New Roman" w:hAnsi="Times New Roman" w:cs="Times New Roman"/>
          <w:sz w:val="28"/>
          <w:szCs w:val="28"/>
          <w:lang w:val="az-Latn-AZ"/>
        </w:rPr>
      </w:pPr>
      <w:r>
        <w:rPr>
          <w:rFonts w:ascii="Times New Roman" w:hAnsi="Times New Roman" w:cs="Times New Roman"/>
          <w:sz w:val="28"/>
          <w:szCs w:val="28"/>
          <w:lang w:val="az-Latn-AZ" w:eastAsia="ja-JP"/>
        </w:rPr>
        <w:lastRenderedPageBreak/>
        <w:t xml:space="preserve">Vəhid Qəzvininin “Abbasnamə” əsərində diqqətimizi cəlb edən cəhətlərdən biri də iki dövlət arasında cərəyan edən hərbi əməliyyatlardan sonra Səfəvi hökmdarı Şah Səfi və Osmanlı Sultanı IV Murad arasında 1639-cu ilin 17 mayında imzalanmış Qəsri-Şirin sülh sazişinin mətninin buraya daxil edilməsindən ibarətdir. Maraqlı cəhət orasındadır ki, Vəhid Qəzvininin farsca yazdığı “Abbasnamə” kitabına daxil etdiyi bu müqavilənin mətni türkcədir. Belə qərara gəlmək olar ki, iki dövlətin başçılarının imzaladıqları sülh sazişi ərəb-fars söz və ifadələrinin coxluğuna baxmayaraq türk dilində yazılmışdır. Müəllifin əsərini fars dilində yazdığı halda onun kişik bir hissəsini türkcə verməsini başqa cür izah etmək mümkün deyil. </w:t>
      </w:r>
      <w:r>
        <w:rPr>
          <w:rFonts w:ascii="Times New Roman" w:hAnsi="Times New Roman" w:cs="Times New Roman"/>
          <w:sz w:val="28"/>
          <w:szCs w:val="28"/>
          <w:lang w:val="az-Latn-AZ"/>
        </w:rPr>
        <w:t xml:space="preserve"> Məlum olduğu kimi, I Şah İsmayılın (1501-1524), I Şah Abbasın (1587-1629), hakimiyyəti illərindən şiələrinin müqəddəs məkanları olan Bağdad, Kərbəla, Nəcəf uğrunda Səfəvilərlə Osmanlılar arasında çoxsaylı müharibələr olmuş, bu yerlər əldən ələ keşmişdir. Səfəvilər dövrünün istedadlı şairi Tərzi Əfşar II Şah Abbasa həsr etdiyi qəsidəsində onu Bağdada yeni hərbi yürüş etməyə çagırır:</w:t>
      </w:r>
    </w:p>
    <w:p w:rsidR="00D9160C" w:rsidRDefault="00D9160C" w:rsidP="00D9160C">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 xml:space="preserve">Pərvazlandı dil yenə bağdadlanmağa, </w:t>
      </w:r>
    </w:p>
    <w:p w:rsidR="00D9160C" w:rsidRDefault="00D9160C" w:rsidP="00D9160C">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Ol bürci-övliyayə</w:t>
      </w:r>
      <w:r w:rsidR="00533891">
        <w:rPr>
          <w:rFonts w:ascii="Times New Roman" w:hAnsi="Times New Roman" w:cs="Times New Roman"/>
          <w:sz w:val="28"/>
          <w:szCs w:val="28"/>
          <w:lang w:val="az-Latn-AZ"/>
        </w:rPr>
        <w:t xml:space="preserve"> qonub şadlanmağa... </w:t>
      </w:r>
      <w:r>
        <w:rPr>
          <w:rFonts w:ascii="Times New Roman" w:hAnsi="Times New Roman" w:cs="Times New Roman"/>
          <w:sz w:val="28"/>
          <w:szCs w:val="28"/>
          <w:lang w:val="az-Latn-AZ"/>
        </w:rPr>
        <w:t>.</w:t>
      </w:r>
    </w:p>
    <w:p w:rsidR="00D9160C" w:rsidRDefault="00D9160C" w:rsidP="00D9160C">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Osmanlı hökmdarları da Bağdada böyük əhəmiyyət verirdilər, buna görə də Səfəvi-Osmanlı qarşıdurmasında bu məkan həmişə mübahisə obyekti olmuşdur. Xüsusilə IV Sultan Murad (1623-1640) Bagdad şəhərini ələ keçirmək üçün cox çalışmış, bir sıra uğursuz cəhdlərdən sonra 1639-cu ildə məqsədinə çatmışdır. Tarixdən məlumdur ki, göstərilən dövrdə Səfəvi sarayındaki mürəkkəb vəziyyət, ölkənin  müxtəlif yerlərində qaldırılan üsyanlar, Moğol dövləti ilə aparılan hərbi əməliyyatlar Səfəvi dövlətini zəiflətmişdi. Belə bir vəziyyətin yarandığını görən IV Murad 1638-ci ilin 20 noyabrında Bağdad şəhərini mühasırəyə aldı. Səfəvi qoşun hissələri Bəktaş xanın komandanlığı altında şəhəri dekabrın 25-dək müdafiə edə bildilər. Osmanlı qoşunları tərəfindən Bağdadın tutulması nəticəsində uzun illər davam edən Osmanlı-Səfəvi müharibəsi sona çatdı. IV Murad Bağdada hakim təyin etdiyi Məhəmməd ağanı sülh danışıqlarını aparmaq üçün Səfəvi sarayına göndərdi və Şah Səfi sülh təklifini qəbul etdi.</w:t>
      </w:r>
    </w:p>
    <w:p w:rsidR="00D9160C" w:rsidRDefault="00D9160C" w:rsidP="00D9160C">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1639-cu il mayın 17-də Qəsri-Şirində (müqavilədə bu yer Zühab adlandırılmışdır – P.K.) Səfəvi elçisi Sarı xan Osmanlı Qara Mustafa Paşa ilə üç günlük danışıqlardan sonra sülh müqaviləsini imzaladılar. Müqaviləyə görə, Osmanlı-Səfəvi müharıbələrinə son qoyuldu, İraqi-ərəb osmanlılalarda, Zəncir  qalasından şərqə doğru torpaqlar Səfəvilərdə qaldı. Müqavılənin şərtlərinə görə, Səfəvilər Van və Qars qalalarına, Axalsıxa hücum etməyəcəklərinə dair təminat verirdilər. İki tərəf arasında “bitərəf” zona yaradılması, Qotur, Maku, Magazburd qalalarının dağıdılması nəzərədə tutulurdu. Sülh müqaviləsi - 1639-cu ilin 20 mayında Şah Səfi tərəfindən təsdiqlənərək Məhəmmədqulu xan vasitəsi ilə İstanbula gondərildi və IV Murad  tərəfindən də təsdiq edildi. “Beləliklə, 1639-cu il Səfəvi-Osmanlı sülhü XVIII əsrin ikinci rübünə kimi hər iki dövlət arasındakı münasibətləri nizama saldı, Azərbaycanda qismən sakitliyi bərqərar etdi, on illərlə boşalmış şəhərlərin bərpası, iqtisadiyyatın inkişafı üçün şərait yaratdı”.</w:t>
      </w:r>
    </w:p>
    <w:p w:rsidR="00D9160C" w:rsidRDefault="00D9160C" w:rsidP="00D9160C">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Dilinin mürəkkəbliyinə baxmayaraq dövrün iki qüdrətli türk dövləti arasında imzalanan müqavilənin türkcə olması bir daha sübut edir ki,  bu dil Səfəvi və Osmanlı dövlətlərində həm də rəsmi diplomatik sənəd dili olmuşdur.</w:t>
      </w:r>
    </w:p>
    <w:p w:rsidR="00D9160C" w:rsidRDefault="00D9160C" w:rsidP="00D9160C">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Müqavilənin dilindəki bir cəhət də diqqəti cəlb edir. Sənədin mətnindən bir hissəyə baxaq: “Zəncirqala ki, dağın qülləsində vaqe olmuşdur, yıqılıb tərəfi qərbində olan köylər canibi-xudavəndigar və tərəfi-şərqində olan qəryələr canibi-şahdan zəbt oluna...”. Burada maraqlı cəhət ondan ibarətdir ki, burada osmanlı tərəfində qalan, kəndlərə osmanlıcadakı kimi “köy”, Səfəvi tərəfindən qalan kəndlərə isə dövrün Azərbaycan ədəbi dilindəki kimi “qəryə” deyilir. Mətni nəzərdən keşirdikdə görürük ki, bu rəsmi sənəd osmanlıların başa düşməsini asanlaşdırmaq üçün osmanlıca deyil (osmanlı diplomatları farscanı da gözəl bilirdilər), məhz Azərbaycan türkcəsində yazılmışdır.</w:t>
      </w:r>
    </w:p>
    <w:p w:rsidR="00D9160C" w:rsidRDefault="00D9160C" w:rsidP="00D9160C">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 xml:space="preserve"> XVII əsr yazılı abidələrimizin təhlili göstərir ki, Azərbaycan türkcəsi bu dövrdə yalnız danışıq,  ordu, poeziya dili kimi deyil, rəsmi diplomatik sənədlərin dili kimi də inkişaf edirdi.</w:t>
      </w:r>
    </w:p>
    <w:p w:rsidR="00D9160C" w:rsidRDefault="00D9160C" w:rsidP="00D9160C">
      <w:pPr>
        <w:ind w:firstLine="284"/>
        <w:rPr>
          <w:rFonts w:ascii="Times New Roman" w:hAnsi="Times New Roman" w:cs="Times New Roman"/>
          <w:sz w:val="28"/>
          <w:szCs w:val="28"/>
          <w:lang w:val="az-Latn-AZ"/>
        </w:rPr>
      </w:pPr>
      <w:r>
        <w:rPr>
          <w:rFonts w:ascii="Times New Roman" w:hAnsi="Times New Roman" w:cs="Times New Roman"/>
          <w:sz w:val="28"/>
          <w:szCs w:val="28"/>
          <w:lang w:val="az-Latn-AZ"/>
        </w:rPr>
        <w:t>Müqavilənin mətnini “Abbasnamə” əsərinin İran (Ərak, 1339) nəşrindən götürərək olduğu kimi təqdim edirik.</w:t>
      </w:r>
    </w:p>
    <w:p w:rsidR="00D9160C" w:rsidRPr="00C82158" w:rsidRDefault="00D9160C" w:rsidP="00D9160C">
      <w:pPr>
        <w:spacing w:line="240" w:lineRule="auto"/>
        <w:jc w:val="center"/>
        <w:rPr>
          <w:rFonts w:asciiTheme="majorBidi" w:hAnsiTheme="majorBidi" w:cstheme="majorBidi"/>
          <w:b/>
          <w:bCs/>
          <w:sz w:val="24"/>
          <w:szCs w:val="24"/>
          <w:lang w:val="az-Latn-AZ"/>
        </w:rPr>
      </w:pPr>
      <w:r w:rsidRPr="00C82158">
        <w:rPr>
          <w:rFonts w:asciiTheme="majorBidi" w:hAnsiTheme="majorBidi" w:cstheme="majorBidi"/>
          <w:b/>
          <w:bCs/>
          <w:sz w:val="24"/>
          <w:szCs w:val="24"/>
          <w:lang w:val="az-Latn-AZ"/>
        </w:rPr>
        <w:lastRenderedPageBreak/>
        <w:t xml:space="preserve">Aliməqam Rum padşahının göndərdiyi elçinin </w:t>
      </w:r>
    </w:p>
    <w:p w:rsidR="00D9160C" w:rsidRPr="00C82158" w:rsidRDefault="00D9160C" w:rsidP="00D9160C">
      <w:pPr>
        <w:spacing w:line="240" w:lineRule="auto"/>
        <w:jc w:val="center"/>
        <w:rPr>
          <w:rFonts w:asciiTheme="majorBidi" w:hAnsiTheme="majorBidi" w:cstheme="majorBidi"/>
          <w:b/>
          <w:bCs/>
          <w:sz w:val="24"/>
          <w:szCs w:val="24"/>
          <w:lang w:val="az-Latn-AZ"/>
        </w:rPr>
      </w:pPr>
      <w:r w:rsidRPr="00C82158">
        <w:rPr>
          <w:rFonts w:asciiTheme="majorBidi" w:hAnsiTheme="majorBidi" w:cstheme="majorBidi"/>
          <w:b/>
          <w:bCs/>
          <w:sz w:val="24"/>
          <w:szCs w:val="24"/>
          <w:lang w:val="az-Latn-AZ"/>
        </w:rPr>
        <w:t>dünyanın pənah gətirdiyi saraya gəlişi</w:t>
      </w:r>
    </w:p>
    <w:p w:rsidR="00D9160C" w:rsidRPr="00C82158" w:rsidRDefault="00D9160C" w:rsidP="00D9160C">
      <w:pPr>
        <w:spacing w:line="240" w:lineRule="auto"/>
        <w:jc w:val="center"/>
        <w:rPr>
          <w:rFonts w:asciiTheme="majorBidi" w:hAnsiTheme="majorBidi" w:cstheme="majorBidi"/>
          <w:sz w:val="24"/>
          <w:szCs w:val="24"/>
          <w:lang w:val="az-Latn-AZ"/>
        </w:rPr>
      </w:pPr>
      <w:r w:rsidRPr="00C82158">
        <w:rPr>
          <w:rFonts w:asciiTheme="majorBidi" w:hAnsiTheme="majorBidi" w:cstheme="majorBidi"/>
          <w:sz w:val="24"/>
          <w:szCs w:val="24"/>
          <w:lang w:val="az-Latn-AZ"/>
        </w:rPr>
        <w:t>sülhün əsaslarını möhkəmləndirmək məqsədilə</w:t>
      </w:r>
    </w:p>
    <w:p w:rsidR="00D9160C" w:rsidRPr="00C82158" w:rsidRDefault="00D9160C" w:rsidP="00D9160C">
      <w:pPr>
        <w:spacing w:line="240" w:lineRule="auto"/>
        <w:jc w:val="center"/>
        <w:rPr>
          <w:rFonts w:asciiTheme="majorBidi" w:hAnsiTheme="majorBidi" w:cstheme="majorBidi"/>
          <w:i/>
          <w:iCs/>
          <w:sz w:val="24"/>
          <w:szCs w:val="24"/>
          <w:lang w:val="az-Latn-AZ"/>
        </w:rPr>
      </w:pPr>
    </w:p>
    <w:p w:rsidR="00D9160C" w:rsidRPr="00C82158" w:rsidRDefault="00D9160C" w:rsidP="00D9160C">
      <w:pPr>
        <w:spacing w:line="240" w:lineRule="auto"/>
        <w:jc w:val="lowKashida"/>
        <w:rPr>
          <w:rFonts w:asciiTheme="majorBidi" w:hAnsiTheme="majorBidi" w:cstheme="majorBidi"/>
          <w:sz w:val="24"/>
          <w:szCs w:val="24"/>
          <w:lang w:val="az-Latn-AZ"/>
        </w:rPr>
      </w:pPr>
      <w:r w:rsidRPr="00C82158">
        <w:rPr>
          <w:rFonts w:asciiTheme="majorBidi" w:hAnsiTheme="majorBidi" w:cstheme="majorBidi"/>
          <w:i/>
          <w:iCs/>
          <w:sz w:val="24"/>
          <w:szCs w:val="24"/>
          <w:lang w:val="az-Latn-AZ"/>
        </w:rPr>
        <w:t xml:space="preserve">     </w:t>
      </w:r>
      <w:r w:rsidRPr="00C82158">
        <w:rPr>
          <w:rFonts w:asciiTheme="majorBidi" w:hAnsiTheme="majorBidi" w:cstheme="majorBidi"/>
          <w:sz w:val="24"/>
          <w:szCs w:val="24"/>
          <w:lang w:val="az-Latn-AZ"/>
        </w:rPr>
        <w:t>Cənnətməkan nəvvab xaqanın dövrünün “bars yıl” ilində</w:t>
      </w:r>
      <w:r w:rsidRPr="00C82158">
        <w:rPr>
          <w:rFonts w:asciiTheme="majorBidi" w:hAnsiTheme="majorBidi" w:cstheme="majorBidi"/>
          <w:i/>
          <w:iCs/>
          <w:sz w:val="24"/>
          <w:szCs w:val="24"/>
          <w:lang w:val="az-Latn-AZ"/>
        </w:rPr>
        <w:t xml:space="preserve"> </w:t>
      </w:r>
      <w:r w:rsidRPr="00C82158">
        <w:rPr>
          <w:rFonts w:asciiTheme="majorBidi" w:hAnsiTheme="majorBidi" w:cstheme="majorBidi"/>
          <w:sz w:val="24"/>
          <w:szCs w:val="24"/>
          <w:lang w:val="az-Latn-AZ"/>
        </w:rPr>
        <w:t>cənnətməkan nəvvab xaqanla  Rum xandigarı</w:t>
      </w:r>
      <w:r>
        <w:rPr>
          <w:rStyle w:val="a5"/>
          <w:rFonts w:asciiTheme="majorBidi" w:hAnsiTheme="majorBidi" w:cstheme="majorBidi"/>
          <w:sz w:val="24"/>
          <w:szCs w:val="24"/>
        </w:rPr>
        <w:footnoteReference w:id="2"/>
      </w:r>
      <w:r w:rsidRPr="00C82158">
        <w:rPr>
          <w:rFonts w:asciiTheme="majorBidi" w:hAnsiTheme="majorBidi" w:cstheme="majorBidi"/>
          <w:sz w:val="24"/>
          <w:szCs w:val="24"/>
          <w:lang w:val="az-Latn-AZ"/>
        </w:rPr>
        <w:t xml:space="preserve"> Sultan Murad arasında sülh və əmin-amanlıq əlaqələrinin Allaha ibadət edənlərin rifahı və xoşbəxtliyi naminə möhkəmləndiyini nəzərə alaraq aşağıdakı tərzdə sülhnamə                                                  yazılmışdır:</w:t>
      </w:r>
    </w:p>
    <w:p w:rsidR="00D9160C" w:rsidRPr="00C82158" w:rsidRDefault="00D9160C" w:rsidP="00D9160C">
      <w:pPr>
        <w:spacing w:line="240" w:lineRule="auto"/>
        <w:jc w:val="lowKashida"/>
        <w:rPr>
          <w:rFonts w:asciiTheme="majorBidi" w:hAnsiTheme="majorBidi" w:cstheme="majorBidi"/>
          <w:i/>
          <w:iCs/>
          <w:sz w:val="24"/>
          <w:szCs w:val="24"/>
          <w:lang w:val="az-Latn-AZ"/>
        </w:rPr>
      </w:pPr>
      <w:r w:rsidRPr="00C82158">
        <w:rPr>
          <w:rFonts w:asciiTheme="majorBidi" w:hAnsiTheme="majorBidi" w:cstheme="majorBidi"/>
          <w:sz w:val="24"/>
          <w:szCs w:val="24"/>
          <w:lang w:val="az-Latn-AZ"/>
        </w:rPr>
        <w:t xml:space="preserve">     “</w:t>
      </w:r>
      <w:r w:rsidRPr="00C82158">
        <w:rPr>
          <w:rFonts w:asciiTheme="majorBidi" w:hAnsiTheme="majorBidi" w:cstheme="majorBidi"/>
          <w:i/>
          <w:iCs/>
          <w:sz w:val="24"/>
          <w:szCs w:val="24"/>
          <w:lang w:val="az-Latn-AZ"/>
        </w:rPr>
        <w:t>Əlhəmdülillahil-əzizil-kərimil-fəttahil-ləzi əftəhə əbvabəs-sülh vəs-səlah vərtəfə’ə zəlaməl-məsaf vəl-kifah bimisbahil-fövz. Vəl-fəlahü vəs-səlatü vəs-səlamü əla rəsulihil-ləzi əzhərə və əvzəhəd-dinə bikəmalil-izah vənşərəhə sədrəl-islam bitəl’ətihis-səidətil-inşirah və əla alihi və övladihi və əshabihil-ləzinə hümül-əşbahül-ləzi ərvahün ma fahə nəşrəz-ziya və lahə nurəs-səbah.</w:t>
      </w:r>
    </w:p>
    <w:p w:rsidR="00D9160C" w:rsidRPr="00C82158" w:rsidRDefault="00D9160C" w:rsidP="00D9160C">
      <w:pPr>
        <w:jc w:val="lowKashida"/>
        <w:rPr>
          <w:rFonts w:ascii="Arial" w:hAnsi="Arial" w:cs="Arial"/>
          <w:i/>
          <w:iCs/>
          <w:szCs w:val="24"/>
          <w:lang w:val="az-Latn-AZ"/>
        </w:rPr>
      </w:pPr>
      <w:r w:rsidRPr="00C82158">
        <w:rPr>
          <w:rFonts w:asciiTheme="majorBidi" w:hAnsiTheme="majorBidi" w:cstheme="majorBidi"/>
          <w:sz w:val="24"/>
          <w:szCs w:val="24"/>
          <w:lang w:val="az-Latn-AZ"/>
        </w:rPr>
        <w:t xml:space="preserve">    </w:t>
      </w:r>
      <w:r w:rsidRPr="00C82158">
        <w:rPr>
          <w:rFonts w:asciiTheme="majorBidi" w:hAnsiTheme="majorBidi" w:cstheme="majorBidi"/>
          <w:sz w:val="24"/>
          <w:szCs w:val="24"/>
          <w:u w:val="single"/>
          <w:lang w:val="az-Latn-AZ"/>
        </w:rPr>
        <w:t>Əmma bə’d.</w:t>
      </w:r>
      <w:r w:rsidRPr="00C82158">
        <w:rPr>
          <w:rFonts w:asciiTheme="majorBidi" w:hAnsiTheme="majorBidi" w:cstheme="majorBidi"/>
          <w:sz w:val="24"/>
          <w:szCs w:val="24"/>
          <w:lang w:val="az-Latn-AZ"/>
        </w:rPr>
        <w:t xml:space="preserve"> Məşiətü iradəti-rafe’üs-səma biğeyri-imadü hikmətü qüdrət məbdə’ül-mürəkkəbat ənil-əzdad cəllə şə’nəhü ən məşakilətil-indad ilə mədari-nizami-əhvali-ibad və mənşə’i-səbat və dəvami-aləmi-icad padşahani-baədlü dad və şəhriyarani-mükərrəm ə’dəli-hüsni-ittifaqü ittihadlarına mənut və əvamirü nəvahiyi-ilahiyyəsinə (?) ittiba’vü inqiyadlarına mərbutdır ki, “fəttəqullahə və əsləhu zatə beyniküm”</w:t>
      </w:r>
      <w:r>
        <w:rPr>
          <w:rStyle w:val="a5"/>
          <w:rFonts w:asciiTheme="majorBidi" w:hAnsiTheme="majorBidi" w:cstheme="majorBidi"/>
          <w:sz w:val="24"/>
          <w:szCs w:val="24"/>
        </w:rPr>
        <w:footnoteReference w:id="3"/>
      </w:r>
      <w:r w:rsidRPr="00C82158">
        <w:rPr>
          <w:rFonts w:asciiTheme="majorBidi" w:hAnsiTheme="majorBidi" w:cstheme="majorBidi"/>
          <w:sz w:val="24"/>
          <w:szCs w:val="24"/>
          <w:lang w:val="az-Latn-AZ"/>
        </w:rPr>
        <w:t xml:space="preserve"> fəhvayi-şərifi üzrə səlatini-şövkətayin himməti-islahi-müstövcibül-fəlaha əzimət və canibi-xüsumətü kifahdan övdət buyurdıqlarda tiği-xilafi-tərəfeyn dər ğilaf və ərbabi-məsafi-canibeyn bir-birlərinə ... (?) saf ola gəlmişlərdir. “Zalikə fəzlüllahi yütihi mən yəşa vəllahü zülfəzlil-əzim”</w:t>
      </w:r>
      <w:r>
        <w:rPr>
          <w:rStyle w:val="a5"/>
          <w:rFonts w:asciiTheme="majorBidi" w:hAnsiTheme="majorBidi" w:cstheme="majorBidi"/>
          <w:sz w:val="24"/>
          <w:szCs w:val="24"/>
        </w:rPr>
        <w:footnoteReference w:id="4"/>
      </w:r>
      <w:r w:rsidRPr="00C82158">
        <w:rPr>
          <w:rFonts w:asciiTheme="majorBidi" w:hAnsiTheme="majorBidi" w:cstheme="majorBidi"/>
          <w:sz w:val="24"/>
          <w:szCs w:val="24"/>
          <w:lang w:val="az-Latn-AZ"/>
        </w:rPr>
        <w:t xml:space="preserve">. Bina’ən əla zalikə bir əz’əfi-ibadillah, cənabi-cəlalətməab, padşahi-dinpənah və zati-səadətdəstgahi-Süleymanbargah, xəlifətülllah fil-aləmeyn, ma sədəqə misdaqü-sultani-zillüllah fil-ərzeyn, məazi-ə’azimüs-səlatin, məadi-əkarimül-xəvaqin, nasirül-islam vəl-müslimin, qahirül-küfrə vəl-müşrikin, sultanül-bərreyn vəl-bəhreyn, xaqanül-məşriqin vəl-məğribin, xadimül-hərəmeyn vəş-şərifeyn, eynül-insan və insanül-eyn, əlmüəyyəd bitəyidatil-mülkil-müstəan vəl-müvəffiq bitovfiqil-əzizil-mənnan, la zalət silsilətül-xilafətihi mümtəddən ila axiriz-zəman və ma bərihət ətnabi-xiyami(?)- səltənətihi məşdudətən ila intəha’id-dövran həzrətlərinin tərəfi-ə’la’i-cəlalətməqrun və canibi-əsnayi-səadətməşhunlarından halü əqdi-ümuri-mülkü millət mə’murü mə’zunü ixtiyari-sülhü cəng xüsusında tovfiqyaftə icazeyi-hümayun olmağla vəkaləti-mütləqə və niyabəti-mühəqqəqə mər hisbilə əsakiri-islami-nüsrətəncamı Bağdaddan qaldurıb </w:t>
      </w:r>
      <w:r w:rsidRPr="00C82158">
        <w:rPr>
          <w:rFonts w:asciiTheme="majorBidi" w:hAnsiTheme="majorBidi" w:cstheme="majorBidi"/>
          <w:i/>
          <w:iCs/>
          <w:sz w:val="24"/>
          <w:szCs w:val="24"/>
          <w:lang w:val="az-Latn-AZ"/>
        </w:rPr>
        <w:t>mütəvəkkilən əlallahi-təala</w:t>
      </w:r>
      <w:r>
        <w:rPr>
          <w:rStyle w:val="a5"/>
          <w:rFonts w:asciiTheme="majorBidi" w:hAnsiTheme="majorBidi" w:cstheme="majorBidi"/>
          <w:i/>
          <w:iCs/>
          <w:sz w:val="24"/>
          <w:szCs w:val="24"/>
        </w:rPr>
        <w:footnoteReference w:id="5"/>
      </w:r>
      <w:r w:rsidRPr="00C82158">
        <w:rPr>
          <w:rFonts w:asciiTheme="majorBidi" w:hAnsiTheme="majorBidi" w:cstheme="majorBidi"/>
          <w:i/>
          <w:iCs/>
          <w:sz w:val="24"/>
          <w:szCs w:val="24"/>
          <w:lang w:val="az-Latn-AZ"/>
        </w:rPr>
        <w:t xml:space="preserve"> </w:t>
      </w:r>
      <w:r w:rsidRPr="00C82158">
        <w:rPr>
          <w:rFonts w:asciiTheme="majorBidi" w:hAnsiTheme="majorBidi" w:cstheme="majorBidi"/>
          <w:sz w:val="24"/>
          <w:szCs w:val="24"/>
          <w:lang w:val="az-Latn-AZ"/>
        </w:rPr>
        <w:t xml:space="preserve">Əcəm vilayətinə əziməti-mətin ilə teyyi-mənazilü mərahil ahəngü ağaz olınub Haruniyyə nam mənzilə nüzul oldıqda zinətəfruzi-təxtgahi-Əcəm, rövşənaiyi-məmaliki-cəmm, xürşidi-ələmi-darahəşmi- xədivi-müəzzəmü xudavəndi-mükərrəm, dürri-yektayi-bəhri-tacdari, zəka’i-asimani-şəhriyari, hüjəbri-ərseyi-şövkətpənahi, güzideyi-şahbazi-övci-şahi, şahi-alicahi-səadətdəstgah, Xosrovi-fələkbargah, səttari-sipah </w:t>
      </w:r>
      <w:r w:rsidRPr="00C82158">
        <w:rPr>
          <w:rFonts w:asciiTheme="majorBidi" w:hAnsiTheme="majorBidi" w:cstheme="majorBidi"/>
          <w:i/>
          <w:iCs/>
          <w:sz w:val="24"/>
          <w:szCs w:val="24"/>
          <w:lang w:val="az-Latn-AZ"/>
        </w:rPr>
        <w:t xml:space="preserve">ə’lallahü ə’lamə qədrihi minəs-səmək ilas-simak və rəfəə bünyanə </w:t>
      </w:r>
      <w:r w:rsidRPr="00C82158">
        <w:rPr>
          <w:rFonts w:asciiTheme="majorBidi" w:hAnsiTheme="majorBidi" w:cstheme="majorBidi"/>
          <w:i/>
          <w:iCs/>
          <w:sz w:val="24"/>
          <w:szCs w:val="24"/>
          <w:lang w:val="az-Latn-AZ"/>
        </w:rPr>
        <w:lastRenderedPageBreak/>
        <w:t>məcdihi ila qübbətil-əflak</w:t>
      </w:r>
      <w:r>
        <w:rPr>
          <w:rStyle w:val="a5"/>
          <w:rFonts w:asciiTheme="majorBidi" w:hAnsiTheme="majorBidi" w:cstheme="majorBidi"/>
          <w:i/>
          <w:iCs/>
          <w:sz w:val="24"/>
          <w:szCs w:val="24"/>
        </w:rPr>
        <w:footnoteReference w:id="6"/>
      </w:r>
      <w:r w:rsidRPr="00C82158">
        <w:rPr>
          <w:rFonts w:asciiTheme="majorBidi" w:hAnsiTheme="majorBidi" w:cstheme="majorBidi"/>
          <w:i/>
          <w:iCs/>
          <w:sz w:val="24"/>
          <w:szCs w:val="24"/>
          <w:lang w:val="az-Latn-AZ"/>
        </w:rPr>
        <w:t xml:space="preserve"> </w:t>
      </w:r>
      <w:r w:rsidRPr="00C82158">
        <w:rPr>
          <w:rFonts w:asciiTheme="majorBidi" w:hAnsiTheme="majorBidi" w:cstheme="majorBidi"/>
          <w:sz w:val="24"/>
          <w:szCs w:val="24"/>
          <w:lang w:val="az-Latn-AZ"/>
        </w:rPr>
        <w:t>canibi-şəriflərindən səadətlü və əzəmətlü padşahımız həzrətlərinə namələri və löv həqərəhü(?) məktubi-mülatifət xamələri ilə ümdətül-üməra, qüdvətül-kübəra Şəmsəddin Məhəmmədqulı big eşikağası elçilik təriqətlə gəlüb, şah həzrətləri islahi-zatül-beyn və sülhü səlahi-canibeyni-xüsusiyyəteyn iradə edüb təskini-atəşi-cəngü cidal və dəf’ü rəf’i-qübari-hərbü qital və iltimas tələb etməgin, biz dəxi “və in cənəhu lis-səlmi fəcnəh ləha”</w:t>
      </w:r>
      <w:r w:rsidRPr="006E1C46">
        <w:rPr>
          <w:rStyle w:val="a5"/>
          <w:rFonts w:asciiTheme="majorBidi" w:hAnsiTheme="majorBidi" w:cstheme="majorBidi"/>
          <w:sz w:val="24"/>
          <w:szCs w:val="24"/>
        </w:rPr>
        <w:footnoteReference w:id="7"/>
      </w:r>
      <w:r w:rsidRPr="00C82158">
        <w:rPr>
          <w:rFonts w:asciiTheme="majorBidi" w:hAnsiTheme="majorBidi" w:cstheme="majorBidi"/>
          <w:sz w:val="24"/>
          <w:szCs w:val="24"/>
          <w:lang w:val="az-Latn-AZ"/>
        </w:rPr>
        <w:t xml:space="preserve"> nəssi-şərifilə əməl etməgə mə’xəz hər mücməlü məfsəl bir olub əmnü istirahəti-ibadillah içün sülhə riza verüb layiqi-dövləti-tərəfeyn və müvafiqi-ərzü-namusi-canibeyn olan vəchü-vəcih üzrə sülhə feysəl verilmək payəndə şahi-valacah həzrətlərinin tərəfi-qərinüş-şərəflərindən bir mötəmidəleyh kimsəyə təvəkkül buyurılub irsal olmaq içün cəmcahi məktub göndərilmişdi. Əlhalət hazihi büsati-sülhü-səlah və rübtü irtibati-masaliheyi-müstövcibül-fəlah və istiqrari- məvasiqü-ühud və tə’yini-əhvali-süturü hüdud içün bu sülhü səlah əncam iləs-samə (?) nəhci-şər’i-qədimi-mö’təbər üzrə tərəfi-şərəf və həzrəti-şahından vəkili-mö’təmidəleyh olub in’iqadi-məsalihə və müahidiyə məmurü namzədü müfəvvəz olana və müqəddər olan cənabi-imarətməabi-əyalətnisabi-müsadiqətünvan Saruxan damə sa’iya (?) biməsalihil-iman vəl-aman Zühab nam mənzilində gəlüb orduyi-hümayuni-xudavəndigariyə daxil olduqda mərasimi-mehmannəvazi riayətindən sonra hicriyyəti-nəbəviyyətin (əleyhi əfzəlüs-səlat vət-təhiyyət!) bin qırq toquz sənəsində vaqe olan məhərrəmül-həramın (ə’zəməllahü qüdrətə beynəl-ənam!) on dördünci güni</w:t>
      </w:r>
      <w:r>
        <w:rPr>
          <w:rStyle w:val="a5"/>
          <w:rFonts w:asciiTheme="majorBidi" w:hAnsiTheme="majorBidi" w:cstheme="majorBidi"/>
          <w:sz w:val="24"/>
          <w:szCs w:val="24"/>
        </w:rPr>
        <w:footnoteReference w:id="8"/>
      </w:r>
      <w:r w:rsidRPr="00C82158">
        <w:rPr>
          <w:rFonts w:asciiTheme="majorBidi" w:hAnsiTheme="majorBidi" w:cstheme="majorBidi"/>
          <w:sz w:val="24"/>
          <w:szCs w:val="24"/>
          <w:lang w:val="az-Latn-AZ"/>
        </w:rPr>
        <w:t xml:space="preserve"> bir vəqti-xürrəm və saəti-meymənəttoəm idi ki, orduyi-hümayunda olan vüzərayi-izam və mirmirani-aliməqam və üməray-giram və ağayani-zül-ehtiram və yeniçəri ağası və ulan müluk(?) ağaları və sair kübərayi-əsgər və üzəmayi-ləşgəri-zəfərpeykər ilə divani-ali olınub, müşari-ileyha vəkili-mö’təmidəleyh Saru xan və elçi Məhəmmədqulı big divani-hümayuna gətürilüb  bil-müşaqihə nizami-əhvali-füqərayi-rüaya və intizami-hali-vədaye’i-xaliqül-bəraya içün tərəfeyndən tərtib olan müqəddəmati-səhiheyi-müahidə bu vəchilə nəticəbəxşayi-şəkli-hüsni-qəbuli-canibizdən əbraz olınan hücəcü bərahini-qəzayayi-məsalihə bu növlə mümzayi-qələmi icabətşümul olmışdır ki, Bağdad vilayətində Həssan, Bədrə (Mədrə?), Məndiliçin, Dərtəng və Dərnə səadətlü padşahımıza mütəəlliq ola, Məndiliçindən Dərtəngə varınca səhra olan məhəllər bu tərəfdən zəbt olınub dəxi şah tərəfinə mütəəlliq ola və Dərtəng ilə Dərnə sünurı Sərmənəl nam məhəll təyin olmışdır və Hanikin, Ziyaəddin və Haruni padşahi-gərdunvüqar həzrətlərinə mütəəlliq olub Hərəvərduni(?) şah tərəfinə qala və Zəncirqala ki, dağın qülləsində vaqe olmışdır yıqılub</w:t>
      </w:r>
      <w:r>
        <w:rPr>
          <w:rStyle w:val="a5"/>
          <w:rFonts w:asciiTheme="majorBidi" w:hAnsiTheme="majorBidi" w:cstheme="majorBidi"/>
          <w:sz w:val="24"/>
          <w:szCs w:val="24"/>
        </w:rPr>
        <w:footnoteReference w:id="9"/>
      </w:r>
      <w:r w:rsidRPr="00C82158">
        <w:rPr>
          <w:rFonts w:asciiTheme="majorBidi" w:hAnsiTheme="majorBidi" w:cstheme="majorBidi"/>
          <w:sz w:val="24"/>
          <w:szCs w:val="24"/>
          <w:lang w:val="az-Latn-AZ"/>
        </w:rPr>
        <w:t xml:space="preserve"> tərəfi-qərbində vaqe olan köylər canibi-xudavəndigardan və tərəfi-</w:t>
      </w:r>
      <w:r w:rsidRPr="00C82158">
        <w:rPr>
          <w:rFonts w:asciiTheme="majorBidi" w:hAnsiTheme="majorBidi" w:cstheme="majorBidi"/>
          <w:sz w:val="24"/>
          <w:szCs w:val="24"/>
          <w:lang w:val="az-Latn-AZ"/>
        </w:rPr>
        <w:lastRenderedPageBreak/>
        <w:t>şərqində olan qəryələr canibi-şahdan zəbt olına və Şəhriruzi</w:t>
      </w:r>
      <w:r>
        <w:rPr>
          <w:rStyle w:val="a5"/>
          <w:rFonts w:asciiTheme="majorBidi" w:hAnsiTheme="majorBidi" w:cstheme="majorBidi"/>
          <w:sz w:val="24"/>
          <w:szCs w:val="24"/>
        </w:rPr>
        <w:footnoteReference w:id="10"/>
      </w:r>
      <w:r w:rsidRPr="00C82158">
        <w:rPr>
          <w:rFonts w:asciiTheme="majorBidi" w:hAnsiTheme="majorBidi" w:cstheme="majorBidi"/>
          <w:sz w:val="24"/>
          <w:szCs w:val="24"/>
          <w:lang w:val="az-Latn-AZ"/>
        </w:rPr>
        <w:t>-fürsdə Zalımqalasının balasında olan dağın qəl’eyi-məzburə nazir olan tərəfi canibi-padşahidən və qəl’eyi-Orman təvabe’i olan qəryələr ilə tərəfi-şahından zəbt olına və Şəhriruz... (?) sünur olub Qızılcaqala və təvabe’i canibi-əşrəfi-şəhənşahi və Mehriban və təvabe’i tərəfi-şərifi-şahından təsərrüf olına. Van sərhəddində Qotur, Maku və Qars canibində Məğazberd nam qəl’ələr tərəfeyn təqdirilə məvaddi-məzbureyi-mötəbərdən maəda Axısqa, Qars, Van, Şəhriruz, Bağdad və Bəsrəsin sair sünurlarına daxil olan qila, biqa, nəvahi, ərazi, səhari, bərari, tilal və cibal madam ki, şah həzrətlərinin tərəfdən və biərz(?) olmıyub əlfazi-nəfsə bais olacaq bir haləti-müvəhhəş sadir olmıya bu canibdən dəxi səadətlü və əzəmətlü padşahi-məzbur sülhi məqbul tutub tərəfi-hümayunlarından xilafi-əhdü misaq ol tərəfin sünurları daxilində olan məhəllər bu canibdən təərrüz olmıyub ətrafından tüccar və əbna’üs-səbil gəlüb-gedüb dostlıq olmağçun uşbu vəsiqeyi-əniqeyi-müştəmələtül-həqiqə vəkaləti-ammə və niyabəti-mühəqqəqə hazır mövcibincə keşideyi-silki-təhrir olınub irsali-hüzuri-şövkətpənahi-sami və əblaği-məclisi-şamixi-eyvani-dövlətpənahi qılınmışdır ki, bu şərhü üqudi-mərqumə mötəbər tutılub tərəfi-şəriflərindən “və la tənqüzul-eymanə bə’də tövkidiha”</w:t>
      </w:r>
      <w:r w:rsidRPr="006E1C46">
        <w:rPr>
          <w:rStyle w:val="a5"/>
          <w:rFonts w:asciiTheme="majorBidi" w:hAnsiTheme="majorBidi" w:cstheme="majorBidi"/>
          <w:sz w:val="24"/>
          <w:szCs w:val="24"/>
        </w:rPr>
        <w:footnoteReference w:id="11"/>
      </w:r>
      <w:r w:rsidRPr="00C82158">
        <w:rPr>
          <w:rFonts w:asciiTheme="majorBidi" w:hAnsiTheme="majorBidi" w:cstheme="majorBidi"/>
          <w:sz w:val="24"/>
          <w:szCs w:val="24"/>
          <w:lang w:val="az-Latn-AZ"/>
        </w:rPr>
        <w:t xml:space="preserve"> nəssi-şərifin məfhumı riayət olundıqca dövlətlü və əzəmətlü padşahımıza həzrətlərinin dəxi canibi-əşrəflərindən “və övfu bil-əhd, innəl-əhdə kanə məs’ulə”</w:t>
      </w:r>
      <w:r w:rsidRPr="006E1C46">
        <w:rPr>
          <w:rStyle w:val="a5"/>
          <w:rFonts w:asciiTheme="majorBidi" w:hAnsiTheme="majorBidi" w:cstheme="majorBidi"/>
          <w:sz w:val="24"/>
          <w:szCs w:val="24"/>
        </w:rPr>
        <w:footnoteReference w:id="12"/>
      </w:r>
      <w:r w:rsidRPr="00C82158">
        <w:rPr>
          <w:rFonts w:asciiTheme="majorBidi" w:hAnsiTheme="majorBidi" w:cstheme="majorBidi"/>
          <w:sz w:val="24"/>
          <w:szCs w:val="24"/>
          <w:lang w:val="az-Latn-AZ"/>
        </w:rPr>
        <w:t xml:space="preserve"> əmri-şərifinə mütabiət olınub biiznillahil-malikil-əllam sülhi-xeyrəncam ila yövmil-qiyam səbatü dəvam bula. “Fəmən bəddələhü bə’də ma səmi’əhü fəinnəma isməhü əlal-ləzinə yübəddilunəhü”</w:t>
      </w:r>
      <w:r>
        <w:rPr>
          <w:rStyle w:val="a5"/>
          <w:rFonts w:asciiTheme="majorBidi" w:hAnsiTheme="majorBidi" w:cstheme="majorBidi"/>
          <w:sz w:val="24"/>
          <w:szCs w:val="24"/>
        </w:rPr>
        <w:footnoteReference w:id="13"/>
      </w:r>
      <w:r w:rsidRPr="00C82158">
        <w:rPr>
          <w:rFonts w:asciiTheme="majorBidi" w:hAnsiTheme="majorBidi" w:cstheme="majorBidi"/>
          <w:sz w:val="24"/>
          <w:szCs w:val="24"/>
          <w:lang w:val="az-Latn-AZ"/>
        </w:rPr>
        <w:t xml:space="preserve">. </w:t>
      </w:r>
      <w:r w:rsidRPr="00C82158">
        <w:rPr>
          <w:rFonts w:asciiTheme="majorBidi" w:hAnsiTheme="majorBidi" w:cstheme="majorBidi"/>
          <w:i/>
          <w:iCs/>
          <w:sz w:val="24"/>
          <w:szCs w:val="24"/>
          <w:lang w:val="az-Latn-AZ"/>
        </w:rPr>
        <w:t>Əlhəmdülillahi vəhdəhü vəssəlatü əlan-nəbiyyi min bə’dihi əvvələn və axirən və zahirən və batinən”.</w:t>
      </w:r>
    </w:p>
    <w:sectPr w:rsidR="00D9160C" w:rsidRPr="00C82158" w:rsidSect="00A578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013" w:rsidRDefault="00B60013" w:rsidP="00D9160C">
      <w:pPr>
        <w:spacing w:line="240" w:lineRule="auto"/>
      </w:pPr>
      <w:r>
        <w:separator/>
      </w:r>
    </w:p>
  </w:endnote>
  <w:endnote w:type="continuationSeparator" w:id="1">
    <w:p w:rsidR="00B60013" w:rsidRDefault="00B60013" w:rsidP="00D916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013" w:rsidRDefault="00B60013" w:rsidP="00D9160C">
      <w:pPr>
        <w:spacing w:line="240" w:lineRule="auto"/>
      </w:pPr>
      <w:r>
        <w:separator/>
      </w:r>
    </w:p>
  </w:footnote>
  <w:footnote w:type="continuationSeparator" w:id="1">
    <w:p w:rsidR="00B60013" w:rsidRDefault="00B60013" w:rsidP="00D9160C">
      <w:pPr>
        <w:spacing w:line="240" w:lineRule="auto"/>
      </w:pPr>
      <w:r>
        <w:continuationSeparator/>
      </w:r>
    </w:p>
  </w:footnote>
  <w:footnote w:id="2">
    <w:p w:rsidR="00D9160C" w:rsidRPr="00A7183C" w:rsidRDefault="00D9160C" w:rsidP="00D9160C">
      <w:pPr>
        <w:pStyle w:val="a3"/>
        <w:jc w:val="lowKashida"/>
        <w:rPr>
          <w:rFonts w:ascii="Arial" w:hAnsi="Arial" w:cs="Arial"/>
        </w:rPr>
      </w:pPr>
      <w:r w:rsidRPr="00A7183C">
        <w:rPr>
          <w:rStyle w:val="a5"/>
          <w:rFonts w:asciiTheme="majorBidi" w:hAnsiTheme="majorBidi" w:cstheme="majorBidi"/>
          <w:sz w:val="22"/>
          <w:szCs w:val="22"/>
        </w:rPr>
        <w:footnoteRef/>
      </w:r>
      <w:r w:rsidRPr="00A7183C">
        <w:rPr>
          <w:rFonts w:asciiTheme="majorBidi" w:hAnsiTheme="majorBidi" w:cstheme="majorBidi"/>
          <w:sz w:val="22"/>
          <w:szCs w:val="22"/>
        </w:rPr>
        <w:t xml:space="preserve"> Xandigar – xudavəndigar, xodkar</w:t>
      </w:r>
      <w:r>
        <w:rPr>
          <w:rFonts w:ascii="Arial" w:hAnsi="Arial" w:cs="Arial"/>
        </w:rPr>
        <w:t>.</w:t>
      </w:r>
    </w:p>
  </w:footnote>
  <w:footnote w:id="3">
    <w:p w:rsidR="00D9160C" w:rsidRPr="0073077A" w:rsidRDefault="00D9160C" w:rsidP="00D9160C">
      <w:pPr>
        <w:pStyle w:val="a3"/>
        <w:jc w:val="lowKashida"/>
        <w:rPr>
          <w:rFonts w:asciiTheme="majorBidi" w:hAnsiTheme="majorBidi" w:cstheme="majorBidi"/>
          <w:sz w:val="22"/>
          <w:szCs w:val="22"/>
        </w:rPr>
      </w:pPr>
      <w:r w:rsidRPr="0073077A">
        <w:rPr>
          <w:rStyle w:val="a5"/>
          <w:rFonts w:asciiTheme="majorBidi" w:hAnsiTheme="majorBidi" w:cstheme="majorBidi"/>
          <w:sz w:val="22"/>
          <w:szCs w:val="22"/>
        </w:rPr>
        <w:footnoteRef/>
      </w:r>
      <w:r w:rsidRPr="0073077A">
        <w:rPr>
          <w:rFonts w:asciiTheme="majorBidi" w:hAnsiTheme="majorBidi" w:cstheme="majorBidi"/>
          <w:sz w:val="22"/>
          <w:szCs w:val="22"/>
        </w:rPr>
        <w:t xml:space="preserve"> Allahdan qorxun, aranızdakı münasibətləri düzəldin. Ənfal. 1</w:t>
      </w:r>
    </w:p>
  </w:footnote>
  <w:footnote w:id="4">
    <w:p w:rsidR="00D9160C" w:rsidRPr="0073077A" w:rsidRDefault="00D9160C" w:rsidP="00D9160C">
      <w:pPr>
        <w:pStyle w:val="a3"/>
        <w:jc w:val="lowKashida"/>
        <w:rPr>
          <w:rFonts w:asciiTheme="majorBidi" w:hAnsiTheme="majorBidi" w:cstheme="majorBidi"/>
          <w:sz w:val="22"/>
          <w:szCs w:val="22"/>
        </w:rPr>
      </w:pPr>
      <w:r w:rsidRPr="0073077A">
        <w:rPr>
          <w:rStyle w:val="a5"/>
          <w:rFonts w:asciiTheme="majorBidi" w:hAnsiTheme="majorBidi" w:cstheme="majorBidi"/>
          <w:sz w:val="22"/>
          <w:szCs w:val="22"/>
        </w:rPr>
        <w:footnoteRef/>
      </w:r>
      <w:r w:rsidRPr="0073077A">
        <w:rPr>
          <w:rFonts w:asciiTheme="majorBidi" w:hAnsiTheme="majorBidi" w:cstheme="majorBidi"/>
          <w:sz w:val="22"/>
          <w:szCs w:val="22"/>
        </w:rPr>
        <w:t xml:space="preserve"> Bu, Allahın istədiyinə əta etdiyi mərhəmətdir. Allah çox böyük mərhəmət sahibidir. Cüm’ə. 4</w:t>
      </w:r>
    </w:p>
  </w:footnote>
  <w:footnote w:id="5">
    <w:p w:rsidR="00D9160C" w:rsidRPr="0073077A" w:rsidRDefault="00D9160C" w:rsidP="00D9160C">
      <w:pPr>
        <w:pStyle w:val="a3"/>
        <w:jc w:val="lowKashida"/>
        <w:rPr>
          <w:rFonts w:asciiTheme="majorBidi" w:hAnsiTheme="majorBidi" w:cstheme="majorBidi"/>
          <w:sz w:val="22"/>
          <w:szCs w:val="22"/>
        </w:rPr>
      </w:pPr>
      <w:r w:rsidRPr="0073077A">
        <w:rPr>
          <w:rStyle w:val="a5"/>
          <w:rFonts w:asciiTheme="majorBidi" w:hAnsiTheme="majorBidi" w:cstheme="majorBidi"/>
          <w:sz w:val="22"/>
          <w:szCs w:val="22"/>
        </w:rPr>
        <w:footnoteRef/>
      </w:r>
      <w:r w:rsidRPr="0073077A">
        <w:rPr>
          <w:rFonts w:asciiTheme="majorBidi" w:hAnsiTheme="majorBidi" w:cstheme="majorBidi"/>
          <w:sz w:val="22"/>
          <w:szCs w:val="22"/>
        </w:rPr>
        <w:t xml:space="preserve"> Allah-təalaya təvəkkül edərək.</w:t>
      </w:r>
    </w:p>
  </w:footnote>
  <w:footnote w:id="6">
    <w:p w:rsidR="00D9160C" w:rsidRPr="00731172" w:rsidRDefault="00D9160C" w:rsidP="00D9160C">
      <w:pPr>
        <w:pStyle w:val="a3"/>
        <w:jc w:val="lowKashida"/>
        <w:rPr>
          <w:rFonts w:asciiTheme="majorBidi" w:hAnsiTheme="majorBidi" w:cstheme="majorBidi"/>
          <w:sz w:val="22"/>
          <w:szCs w:val="22"/>
        </w:rPr>
      </w:pPr>
      <w:r w:rsidRPr="00731172">
        <w:rPr>
          <w:rStyle w:val="a5"/>
          <w:rFonts w:asciiTheme="majorBidi" w:hAnsiTheme="majorBidi" w:cstheme="majorBidi"/>
          <w:sz w:val="22"/>
          <w:szCs w:val="22"/>
        </w:rPr>
        <w:footnoteRef/>
      </w:r>
      <w:r w:rsidRPr="00731172">
        <w:rPr>
          <w:rFonts w:asciiTheme="majorBidi" w:hAnsiTheme="majorBidi" w:cstheme="majorBidi"/>
          <w:sz w:val="22"/>
          <w:szCs w:val="22"/>
        </w:rPr>
        <w:t xml:space="preserve"> Allah oz qüdrətinin ələmini Səməkdən Simakadək ucaltdı və öz ululuğunun təməlini göyün qübbəsinə qədər qaldırdı. Burada “Səmək” Yerin guya üzərində dayandığı balıq, “Simak” isə Şir bürcündə olan  parlaq ulduzun adıdır. Səməkdən Simakadək – yəni, yerdən göyədək. </w:t>
      </w:r>
    </w:p>
  </w:footnote>
  <w:footnote w:id="7">
    <w:p w:rsidR="00D9160C" w:rsidRPr="0073077A" w:rsidRDefault="00D9160C" w:rsidP="00D9160C">
      <w:pPr>
        <w:pStyle w:val="a3"/>
        <w:jc w:val="lowKashida"/>
        <w:rPr>
          <w:rFonts w:asciiTheme="majorBidi" w:hAnsiTheme="majorBidi" w:cstheme="majorBidi"/>
          <w:sz w:val="22"/>
          <w:szCs w:val="22"/>
        </w:rPr>
      </w:pPr>
      <w:r w:rsidRPr="0073077A">
        <w:rPr>
          <w:rStyle w:val="a5"/>
          <w:rFonts w:asciiTheme="majorBidi" w:hAnsiTheme="majorBidi" w:cstheme="majorBidi"/>
          <w:sz w:val="22"/>
          <w:szCs w:val="22"/>
        </w:rPr>
        <w:footnoteRef/>
      </w:r>
      <w:r w:rsidRPr="0073077A">
        <w:rPr>
          <w:rFonts w:asciiTheme="majorBidi" w:hAnsiTheme="majorBidi" w:cstheme="majorBidi"/>
          <w:sz w:val="22"/>
          <w:szCs w:val="22"/>
        </w:rPr>
        <w:t xml:space="preserve"> Əgər onlar sülhə meyl etsələr, sən də sülhə meyl et. Ənfal. 61</w:t>
      </w:r>
    </w:p>
  </w:footnote>
  <w:footnote w:id="8">
    <w:p w:rsidR="00D9160C" w:rsidRPr="005205D7" w:rsidRDefault="00D9160C" w:rsidP="00D9160C">
      <w:pPr>
        <w:pStyle w:val="a3"/>
        <w:jc w:val="lowKashida"/>
        <w:rPr>
          <w:rFonts w:asciiTheme="majorBidi" w:hAnsiTheme="majorBidi" w:cstheme="majorBidi"/>
          <w:sz w:val="22"/>
          <w:szCs w:val="22"/>
        </w:rPr>
      </w:pPr>
      <w:r w:rsidRPr="005205D7">
        <w:rPr>
          <w:rStyle w:val="a5"/>
          <w:rFonts w:asciiTheme="majorBidi" w:hAnsiTheme="majorBidi" w:cstheme="majorBidi"/>
          <w:sz w:val="22"/>
          <w:szCs w:val="22"/>
        </w:rPr>
        <w:footnoteRef/>
      </w:r>
      <w:r w:rsidRPr="005205D7">
        <w:rPr>
          <w:rFonts w:asciiTheme="majorBidi" w:hAnsiTheme="majorBidi" w:cstheme="majorBidi"/>
          <w:sz w:val="22"/>
          <w:szCs w:val="22"/>
        </w:rPr>
        <w:t xml:space="preserve"> Miladi təqvimilə 17 may 1639-cu il.</w:t>
      </w:r>
    </w:p>
  </w:footnote>
  <w:footnote w:id="9">
    <w:p w:rsidR="00D9160C" w:rsidRPr="00823F95" w:rsidRDefault="00D9160C" w:rsidP="00D9160C">
      <w:pPr>
        <w:pStyle w:val="a3"/>
        <w:jc w:val="lowKashida"/>
        <w:rPr>
          <w:rFonts w:asciiTheme="majorBidi" w:hAnsiTheme="majorBidi" w:cstheme="majorBidi"/>
          <w:sz w:val="22"/>
          <w:szCs w:val="22"/>
        </w:rPr>
      </w:pPr>
      <w:r w:rsidRPr="00823F95">
        <w:rPr>
          <w:rStyle w:val="a5"/>
          <w:rFonts w:asciiTheme="majorBidi" w:hAnsiTheme="majorBidi" w:cstheme="majorBidi"/>
          <w:sz w:val="22"/>
          <w:szCs w:val="22"/>
        </w:rPr>
        <w:footnoteRef/>
      </w:r>
      <w:r w:rsidRPr="00823F95">
        <w:rPr>
          <w:rFonts w:asciiTheme="majorBidi" w:hAnsiTheme="majorBidi" w:cstheme="majorBidi"/>
          <w:sz w:val="22"/>
          <w:szCs w:val="22"/>
        </w:rPr>
        <w:t xml:space="preserve"> Yəni dağıdılıb</w:t>
      </w:r>
    </w:p>
  </w:footnote>
  <w:footnote w:id="10">
    <w:p w:rsidR="00D9160C" w:rsidRPr="00823F95" w:rsidRDefault="00D9160C" w:rsidP="00D9160C">
      <w:pPr>
        <w:pStyle w:val="a3"/>
        <w:jc w:val="lowKashida"/>
        <w:rPr>
          <w:rFonts w:asciiTheme="majorBidi" w:hAnsiTheme="majorBidi" w:cstheme="majorBidi"/>
          <w:sz w:val="22"/>
          <w:szCs w:val="22"/>
        </w:rPr>
      </w:pPr>
      <w:r w:rsidRPr="00823F95">
        <w:rPr>
          <w:rStyle w:val="a5"/>
          <w:rFonts w:asciiTheme="majorBidi" w:hAnsiTheme="majorBidi" w:cstheme="majorBidi"/>
          <w:sz w:val="22"/>
          <w:szCs w:val="22"/>
        </w:rPr>
        <w:footnoteRef/>
      </w:r>
      <w:r w:rsidRPr="00823F95">
        <w:rPr>
          <w:rFonts w:asciiTheme="majorBidi" w:hAnsiTheme="majorBidi" w:cstheme="majorBidi"/>
          <w:sz w:val="22"/>
          <w:szCs w:val="22"/>
        </w:rPr>
        <w:t xml:space="preserve"> Şəhriruz və</w:t>
      </w:r>
      <w:r>
        <w:rPr>
          <w:rFonts w:asciiTheme="majorBidi" w:hAnsiTheme="majorBidi" w:cstheme="majorBidi"/>
          <w:sz w:val="22"/>
          <w:szCs w:val="22"/>
        </w:rPr>
        <w:t xml:space="preserve"> ya</w:t>
      </w:r>
      <w:r w:rsidRPr="00823F95">
        <w:rPr>
          <w:rFonts w:asciiTheme="majorBidi" w:hAnsiTheme="majorBidi" w:cstheme="majorBidi"/>
          <w:sz w:val="22"/>
          <w:szCs w:val="22"/>
        </w:rPr>
        <w:t xml:space="preserve"> Şəhrizor</w:t>
      </w:r>
    </w:p>
  </w:footnote>
  <w:footnote w:id="11">
    <w:p w:rsidR="00D9160C" w:rsidRPr="006E1C46" w:rsidRDefault="00D9160C" w:rsidP="00D9160C">
      <w:pPr>
        <w:pStyle w:val="a3"/>
        <w:jc w:val="lowKashida"/>
        <w:rPr>
          <w:rFonts w:asciiTheme="majorBidi" w:hAnsiTheme="majorBidi" w:cstheme="majorBidi"/>
          <w:sz w:val="22"/>
          <w:szCs w:val="22"/>
        </w:rPr>
      </w:pPr>
      <w:r w:rsidRPr="006E1C46">
        <w:rPr>
          <w:rStyle w:val="a5"/>
          <w:rFonts w:asciiTheme="majorBidi" w:hAnsiTheme="majorBidi" w:cstheme="majorBidi"/>
          <w:sz w:val="22"/>
          <w:szCs w:val="22"/>
        </w:rPr>
        <w:footnoteRef/>
      </w:r>
      <w:r>
        <w:rPr>
          <w:rFonts w:asciiTheme="majorBidi" w:hAnsiTheme="majorBidi" w:cstheme="majorBidi"/>
          <w:sz w:val="22"/>
          <w:szCs w:val="22"/>
        </w:rPr>
        <w:t xml:space="preserve"> </w:t>
      </w:r>
      <w:r w:rsidRPr="006E1C46">
        <w:rPr>
          <w:rFonts w:asciiTheme="majorBidi" w:hAnsiTheme="majorBidi" w:cstheme="majorBidi"/>
          <w:sz w:val="22"/>
          <w:szCs w:val="22"/>
        </w:rPr>
        <w:t>And içdikdən sonra onu (əhdi) pozmayın. Nəhl. 91</w:t>
      </w:r>
    </w:p>
  </w:footnote>
  <w:footnote w:id="12">
    <w:p w:rsidR="00D9160C" w:rsidRPr="0073077A" w:rsidRDefault="00D9160C" w:rsidP="00D9160C">
      <w:pPr>
        <w:pStyle w:val="a3"/>
        <w:jc w:val="lowKashida"/>
        <w:rPr>
          <w:rFonts w:asciiTheme="majorBidi" w:hAnsiTheme="majorBidi" w:cstheme="majorBidi"/>
          <w:sz w:val="22"/>
          <w:szCs w:val="22"/>
        </w:rPr>
      </w:pPr>
      <w:r w:rsidRPr="0073077A">
        <w:rPr>
          <w:rStyle w:val="a5"/>
          <w:rFonts w:asciiTheme="majorBidi" w:hAnsiTheme="majorBidi" w:cstheme="majorBidi"/>
          <w:sz w:val="22"/>
          <w:szCs w:val="22"/>
        </w:rPr>
        <w:footnoteRef/>
      </w:r>
      <w:r w:rsidRPr="0073077A">
        <w:rPr>
          <w:rFonts w:asciiTheme="majorBidi" w:hAnsiTheme="majorBidi" w:cstheme="majorBidi"/>
          <w:sz w:val="22"/>
          <w:szCs w:val="22"/>
        </w:rPr>
        <w:t xml:space="preserve"> Əhdə vəfa edin. O (insan), əhd barəsində cavabdehdir. İsra. 34</w:t>
      </w:r>
    </w:p>
  </w:footnote>
  <w:footnote w:id="13">
    <w:p w:rsidR="00D9160C" w:rsidRPr="006E1C46" w:rsidRDefault="00D9160C" w:rsidP="00D9160C">
      <w:pPr>
        <w:pStyle w:val="a3"/>
        <w:jc w:val="lowKashida"/>
        <w:rPr>
          <w:rFonts w:asciiTheme="majorBidi" w:hAnsiTheme="majorBidi" w:cstheme="majorBidi"/>
          <w:sz w:val="22"/>
          <w:szCs w:val="22"/>
        </w:rPr>
      </w:pPr>
      <w:r w:rsidRPr="006E1C46">
        <w:rPr>
          <w:rStyle w:val="a5"/>
          <w:rFonts w:asciiTheme="majorBidi" w:hAnsiTheme="majorBidi" w:cstheme="majorBidi"/>
          <w:sz w:val="22"/>
          <w:szCs w:val="22"/>
        </w:rPr>
        <w:footnoteRef/>
      </w:r>
      <w:r w:rsidRPr="006E1C46">
        <w:rPr>
          <w:rFonts w:asciiTheme="majorBidi" w:hAnsiTheme="majorBidi" w:cstheme="majorBidi"/>
          <w:sz w:val="22"/>
          <w:szCs w:val="22"/>
        </w:rPr>
        <w:t xml:space="preserve"> </w:t>
      </w:r>
      <w:r>
        <w:rPr>
          <w:rFonts w:asciiTheme="majorBidi" w:hAnsiTheme="majorBidi" w:cstheme="majorBidi"/>
          <w:sz w:val="22"/>
          <w:szCs w:val="22"/>
        </w:rPr>
        <w:t xml:space="preserve">Onu eşidəndən sonra dəyişdirənlər günah sahibidirlər. </w:t>
      </w:r>
      <w:r w:rsidRPr="006E1C46">
        <w:rPr>
          <w:rFonts w:asciiTheme="majorBidi" w:hAnsiTheme="majorBidi" w:cstheme="majorBidi"/>
          <w:sz w:val="22"/>
          <w:szCs w:val="22"/>
        </w:rPr>
        <w:t>Bəqərə</w:t>
      </w:r>
      <w:r>
        <w:rPr>
          <w:rFonts w:asciiTheme="majorBidi" w:hAnsiTheme="majorBidi" w:cstheme="majorBidi"/>
          <w:sz w:val="22"/>
          <w:szCs w:val="22"/>
        </w:rPr>
        <w:t>. 181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160C"/>
    <w:rsid w:val="00002F25"/>
    <w:rsid w:val="001F74E2"/>
    <w:rsid w:val="00533891"/>
    <w:rsid w:val="00537E96"/>
    <w:rsid w:val="00903550"/>
    <w:rsid w:val="00A5786D"/>
    <w:rsid w:val="00B60013"/>
    <w:rsid w:val="00C35622"/>
    <w:rsid w:val="00C7360D"/>
    <w:rsid w:val="00D0336E"/>
    <w:rsid w:val="00D9160C"/>
    <w:rsid w:val="00F33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0C"/>
    <w:rPr>
      <w:rFonts w:eastAsia="MS Mincho"/>
    </w:rPr>
  </w:style>
  <w:style w:type="paragraph" w:styleId="5">
    <w:name w:val="heading 5"/>
    <w:basedOn w:val="a"/>
    <w:link w:val="50"/>
    <w:uiPriority w:val="9"/>
    <w:qFormat/>
    <w:rsid w:val="0090355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03550"/>
    <w:rPr>
      <w:rFonts w:ascii="Times New Roman" w:eastAsia="Times New Roman" w:hAnsi="Times New Roman" w:cs="Times New Roman"/>
      <w:b/>
      <w:bCs/>
      <w:sz w:val="20"/>
      <w:szCs w:val="20"/>
      <w:lang w:eastAsia="ru-RU"/>
    </w:rPr>
  </w:style>
  <w:style w:type="paragraph" w:styleId="a3">
    <w:name w:val="footnote text"/>
    <w:basedOn w:val="a"/>
    <w:link w:val="a4"/>
    <w:uiPriority w:val="99"/>
    <w:semiHidden/>
    <w:unhideWhenUsed/>
    <w:rsid w:val="00D9160C"/>
    <w:pPr>
      <w:spacing w:line="240" w:lineRule="auto"/>
      <w:ind w:firstLine="0"/>
      <w:jc w:val="left"/>
    </w:pPr>
    <w:rPr>
      <w:rFonts w:eastAsiaTheme="minorHAnsi"/>
      <w:sz w:val="20"/>
      <w:szCs w:val="20"/>
      <w:lang w:val="az-Latn-AZ"/>
    </w:rPr>
  </w:style>
  <w:style w:type="character" w:customStyle="1" w:styleId="a4">
    <w:name w:val="Текст сноски Знак"/>
    <w:basedOn w:val="a0"/>
    <w:link w:val="a3"/>
    <w:uiPriority w:val="99"/>
    <w:semiHidden/>
    <w:rsid w:val="00D9160C"/>
    <w:rPr>
      <w:sz w:val="20"/>
      <w:szCs w:val="20"/>
      <w:lang w:val="az-Latn-AZ"/>
    </w:rPr>
  </w:style>
  <w:style w:type="character" w:styleId="a5">
    <w:name w:val="footnote reference"/>
    <w:basedOn w:val="a0"/>
    <w:uiPriority w:val="99"/>
    <w:semiHidden/>
    <w:unhideWhenUsed/>
    <w:rsid w:val="00D916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2340</Words>
  <Characters>13339</Characters>
  <Application>Microsoft Office Word</Application>
  <DocSecurity>0</DocSecurity>
  <Lines>111</Lines>
  <Paragraphs>31</Paragraphs>
  <ScaleCrop>false</ScaleCrop>
  <Company>Grizli777</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2017-09-03T16:47:00Z</dcterms:created>
  <dcterms:modified xsi:type="dcterms:W3CDTF">2017-09-04T05:00:00Z</dcterms:modified>
</cp:coreProperties>
</file>